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347D19" w14:textId="77777777" w:rsidR="006A6E8F" w:rsidRDefault="00F06BC7">
      <w:pPr>
        <w:pStyle w:val="affffff5"/>
        <w:framePr w:wrap="around"/>
      </w:pPr>
      <w:r>
        <w:rPr>
          <w:rFonts w:ascii="Times New Roman"/>
        </w:rPr>
        <w:t>ICS</w:t>
      </w:r>
      <w:r>
        <w:rPr>
          <w:rFonts w:hAnsi="黑体"/>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bookmarkStart w:id="1" w:name="temp_sel"/>
      <w:r>
        <w:rPr>
          <w:rFonts w:hint="eastAsia"/>
        </w:rPr>
        <w:t>77.040.01</w:t>
      </w:r>
      <w:bookmarkEnd w:id="1"/>
      <w:r>
        <w:fldChar w:fldCharType="end"/>
      </w:r>
      <w:bookmarkEnd w:id="0"/>
    </w:p>
    <w:bookmarkStart w:id="2" w:name="WXFLH"/>
    <w:p w14:paraId="44AFFF13" w14:textId="77777777" w:rsidR="006A6E8F" w:rsidRDefault="00F06BC7">
      <w:pPr>
        <w:pStyle w:val="affffff5"/>
        <w:framePr w:wrap="around"/>
      </w:pPr>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rPr>
          <w:rFonts w:hint="eastAsia"/>
        </w:rPr>
        <w:t>CCS  H 20</w:t>
      </w:r>
      <w:r>
        <w:fldChar w:fldCharType="end"/>
      </w:r>
      <w:bookmarkEnd w:id="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8"/>
      </w:tblGrid>
      <w:tr w:rsidR="006A6E8F" w14:paraId="62119353" w14:textId="77777777">
        <w:tc>
          <w:tcPr>
            <w:tcW w:w="9854" w:type="dxa"/>
            <w:tcBorders>
              <w:top w:val="nil"/>
              <w:left w:val="nil"/>
              <w:bottom w:val="nil"/>
              <w:right w:val="nil"/>
            </w:tcBorders>
          </w:tcPr>
          <w:p w14:paraId="2ED95152" w14:textId="77777777" w:rsidR="006A6E8F" w:rsidRDefault="00F06BC7">
            <w:pPr>
              <w:pStyle w:val="affffff5"/>
              <w:framePr w:wrap="around"/>
            </w:pPr>
            <w:r>
              <w:rPr>
                <w:noProof/>
              </w:rPr>
              <mc:AlternateContent>
                <mc:Choice Requires="wps">
                  <w:drawing>
                    <wp:anchor distT="0" distB="0" distL="114300" distR="114300" simplePos="0" relativeHeight="251664384" behindDoc="1" locked="0" layoutInCell="1" allowOverlap="1" wp14:anchorId="6C093736" wp14:editId="3898137F">
                      <wp:simplePos x="0" y="0"/>
                      <wp:positionH relativeFrom="column">
                        <wp:posOffset>-66675</wp:posOffset>
                      </wp:positionH>
                      <wp:positionV relativeFrom="paragraph">
                        <wp:posOffset>0</wp:posOffset>
                      </wp:positionV>
                      <wp:extent cx="866775" cy="198120"/>
                      <wp:effectExtent l="0" t="0" r="9525" b="11430"/>
                      <wp:wrapNone/>
                      <wp:docPr id="8"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id="BAH" o:spid="_x0000_s1026" o:spt="1" style="position:absolute;left:0pt;margin-left:-5.25pt;margin-top:0pt;height:15.6pt;width:68.25pt;z-index:-251652096;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0433NhECAAAuBAAADgAAAGRycy9lMm9Eb2MueG1srVPBjtow&#10;EL1X6j9YvpcQxAIbEVYURFtp26607QcYxyFWHY87NgT69R07QOn2sofmEHk84+f33oznD8fWsINC&#10;r8GWPB8MOVNWQqXtruTfv23ezTjzQdhKGLCq5Cfl+cPi7Zt55wo1ggZMpZARiPVF50rehOCKLPOy&#10;Ua3wA3DKUrIGbEWgEHdZhaIj9NZko+FwknWAlUOQynvaXfdJfkbE1wBCXWup1iD3rbKhR0VlRCBJ&#10;vtHO80ViW9dKhq917VVgpuSkNKQ/XULrbfxni7kodihco+WZgngNhReaWqEtXXqFWosg2B71P1Ct&#10;lgge6jCQ0Ga9kOQIqciHL7x5boRTSQtZ7d3VdP//YOWXwxMyXZWc2m5FSw1/v/wYbemcLyj77J4w&#10;CvPuEeQPzyysGmF3aokIXaNERWTyWJ/9dSAGno6ybfcZKkIV+wDJoWONbQQk7eyYGnG6NkIdA5O0&#10;OZtMptM7ziSl8vtZPkqNykRxOezQhw8KWhYXJUfqcwIXh0cfIhlRXEoSeTC62mhjUoC77cogOwia&#10;iU36En/SeFtmbCy2EI/1iP2OSlN1vuYis7drC9WJJCP0Y0aPjBYN4C/OOhqxkvufe4GKM/PJkm33&#10;+XgcZzIF47spqWR4m9neZoSVBFXywFm/XIV+jvcO9a6hm/JkgYUlWV3rZEPk17M6N4jGKLlzHvk4&#10;p7dxqvrzzBe/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MiuL+zVAAAABwEAAA8AAAAAAAAAAQAg&#10;AAAAIgAAAGRycy9kb3ducmV2LnhtbFBLAQIUABQAAAAIAIdO4kDTjfc2EQIAAC4EAAAOAAAAAAAA&#10;AAEAIAAAACQBAABkcnMvZTJvRG9jLnhtbFBLBQYAAAAABgAGAFkBAACnBQAAAAA=&#10;">
                      <v:fill on="t" focussize="0,0"/>
                      <v:stroke on="f"/>
                      <v:imagedata o:title=""/>
                      <o:lock v:ext="edit" aspectratio="f"/>
                    </v:rect>
                  </w:pict>
                </mc:Fallback>
              </mc:AlternateContent>
            </w:r>
            <w:r>
              <w:fldChar w:fldCharType="begin">
                <w:ffData>
                  <w:name w:val="BAH"/>
                  <w:enabled/>
                  <w:calcOnExit w:val="0"/>
                  <w:textInput/>
                </w:ffData>
              </w:fldChar>
            </w:r>
            <w:bookmarkStart w:id="3" w:name="BAH"/>
            <w:r>
              <w:instrText xml:space="preserve"> FORMTEXT </w:instrText>
            </w:r>
            <w:r>
              <w:fldChar w:fldCharType="separate"/>
            </w:r>
            <w:r>
              <w:t>     </w:t>
            </w:r>
            <w:r>
              <w:fldChar w:fldCharType="end"/>
            </w:r>
            <w:bookmarkEnd w:id="3"/>
          </w:p>
        </w:tc>
      </w:tr>
    </w:tbl>
    <w:p w14:paraId="574DBD81" w14:textId="77777777" w:rsidR="006A6E8F" w:rsidRDefault="00F06BC7">
      <w:pPr>
        <w:pStyle w:val="afffffa"/>
        <w:framePr w:wrap="around"/>
      </w:pPr>
      <w:r>
        <w:rPr>
          <w:rFonts w:hint="eastAsia"/>
        </w:rPr>
        <w:t>T</w:t>
      </w:r>
      <w:r>
        <w:t>/</w:t>
      </w:r>
      <w:bookmarkStart w:id="4" w:name="c5"/>
      <w:r>
        <w:fldChar w:fldCharType="begin">
          <w:ffData>
            <w:name w:val="c5"/>
            <w:enabled/>
            <w:calcOnExit w:val="0"/>
            <w:entryMacro w:val="ShowHelp17"/>
            <w:textInput/>
          </w:ffData>
        </w:fldChar>
      </w:r>
      <w:r>
        <w:instrText xml:space="preserve"> FORMTEXT </w:instrText>
      </w:r>
      <w:r>
        <w:fldChar w:fldCharType="separate"/>
      </w:r>
      <w:r>
        <w:rPr>
          <w:rFonts w:hint="eastAsia"/>
        </w:rPr>
        <w:t>CNS</w:t>
      </w:r>
      <w:r>
        <w:fldChar w:fldCharType="end"/>
      </w:r>
      <w:bookmarkEnd w:id="4"/>
    </w:p>
    <w:p w14:paraId="5C6BDC59" w14:textId="77777777" w:rsidR="006A6E8F" w:rsidRDefault="00F06BC7">
      <w:pPr>
        <w:pStyle w:val="afffffb"/>
        <w:framePr w:wrap="around"/>
        <w:rPr>
          <w:rFonts w:ascii="Times New Roman" w:hAnsi="Times New Roman"/>
        </w:rPr>
      </w:pPr>
      <w:r>
        <w:rPr>
          <w:rFonts w:hint="eastAsia"/>
        </w:rPr>
        <w:t>团体标准</w:t>
      </w:r>
    </w:p>
    <w:p w14:paraId="30F11E0C" w14:textId="77777777" w:rsidR="006A6E8F" w:rsidRDefault="00F06BC7">
      <w:pPr>
        <w:pStyle w:val="21"/>
        <w:framePr w:wrap="around"/>
        <w:rPr>
          <w:rFonts w:hAnsi="黑体"/>
        </w:rPr>
      </w:pPr>
      <w:r>
        <w:rPr>
          <w:rFonts w:ascii="Times New Roman" w:hint="eastAsia"/>
        </w:rPr>
        <w:t>T</w:t>
      </w:r>
      <w:r>
        <w:rPr>
          <w:rFonts w:ascii="Times New Roman"/>
        </w:rPr>
        <w:t>/</w:t>
      </w:r>
      <w:bookmarkStart w:id="5" w:name="StdNo0"/>
      <w:r>
        <w:rPr>
          <w:rFonts w:ascii="Times New Roman"/>
        </w:rPr>
        <w:fldChar w:fldCharType="begin">
          <w:ffData>
            <w:name w:val="StdNo0"/>
            <w:enabled/>
            <w:calcOnExit w:val="0"/>
            <w:textInput>
              <w:default w:val="XXX"/>
            </w:textInput>
          </w:ffData>
        </w:fldChar>
      </w:r>
      <w:r>
        <w:rPr>
          <w:rFonts w:ascii="Times New Roman"/>
        </w:rPr>
        <w:instrText xml:space="preserve"> FORMTEXT </w:instrText>
      </w:r>
      <w:r>
        <w:rPr>
          <w:rFonts w:ascii="Times New Roman"/>
        </w:rPr>
      </w:r>
      <w:r>
        <w:rPr>
          <w:rFonts w:ascii="Times New Roman"/>
        </w:rPr>
        <w:fldChar w:fldCharType="separate"/>
      </w:r>
      <w:r>
        <w:rPr>
          <w:rFonts w:ascii="Times New Roman"/>
        </w:rPr>
        <w:t>CNS</w:t>
      </w:r>
      <w:r>
        <w:rPr>
          <w:rFonts w:ascii="Times New Roman"/>
        </w:rPr>
        <w:fldChar w:fldCharType="end"/>
      </w:r>
      <w:bookmarkEnd w:id="5"/>
      <w:r>
        <w:rPr>
          <w:rFonts w:hAnsi="黑体"/>
        </w:rPr>
        <w:t xml:space="preserve"> </w:t>
      </w:r>
      <w:bookmarkStart w:id="6" w:name="StdNo1"/>
      <w:r>
        <w:rPr>
          <w:rFonts w:hAnsi="黑体"/>
        </w:rPr>
        <w:fldChar w:fldCharType="begin">
          <w:ffData>
            <w:name w:val="StdNo1"/>
            <w:enabled/>
            <w:calcOnExit w:val="0"/>
            <w:textInput>
              <w:default w:val="XXXXX"/>
            </w:textInput>
          </w:ffData>
        </w:fldChar>
      </w:r>
      <w:r>
        <w:rPr>
          <w:rFonts w:hAnsi="黑体"/>
        </w:rPr>
        <w:instrText xml:space="preserve"> FORMTEXT </w:instrText>
      </w:r>
      <w:r>
        <w:rPr>
          <w:rFonts w:hAnsi="黑体"/>
        </w:rPr>
      </w:r>
      <w:r>
        <w:rPr>
          <w:rFonts w:hAnsi="黑体"/>
        </w:rPr>
        <w:fldChar w:fldCharType="separate"/>
      </w:r>
      <w:r>
        <w:rPr>
          <w:rFonts w:hAnsi="黑体"/>
        </w:rPr>
        <w:t>XXXXX</w:t>
      </w:r>
      <w:r>
        <w:rPr>
          <w:rFonts w:hAnsi="黑体"/>
        </w:rPr>
        <w:fldChar w:fldCharType="end"/>
      </w:r>
      <w:bookmarkEnd w:id="6"/>
      <w:r>
        <w:rPr>
          <w:rFonts w:hAnsi="黑体"/>
        </w:rPr>
        <w:t>—</w:t>
      </w:r>
      <w:bookmarkStart w:id="7" w:name="StdNo2"/>
      <w:r>
        <w:rPr>
          <w:rFonts w:hAnsi="黑体"/>
        </w:rPr>
        <w:fldChar w:fldCharType="begin">
          <w:ffData>
            <w:name w:val="StdNo2"/>
            <w:enabled/>
            <w:calcOnExit w:val="0"/>
            <w:textInput>
              <w:default w:val="XXXX"/>
              <w:maxLength w:val="4"/>
            </w:textInput>
          </w:ffData>
        </w:fldChar>
      </w:r>
      <w:r>
        <w:rPr>
          <w:rFonts w:hAnsi="黑体"/>
        </w:rPr>
        <w:instrText xml:space="preserve"> FORMTEXT </w:instrText>
      </w:r>
      <w:r>
        <w:rPr>
          <w:rFonts w:hAnsi="黑体"/>
        </w:rPr>
      </w:r>
      <w:r>
        <w:rPr>
          <w:rFonts w:hAnsi="黑体"/>
        </w:rPr>
        <w:fldChar w:fldCharType="separate"/>
      </w:r>
      <w:r>
        <w:rPr>
          <w:rFonts w:hAnsi="黑体"/>
        </w:rPr>
        <w:t>2026</w:t>
      </w:r>
      <w:r>
        <w:rPr>
          <w:rFonts w:hAnsi="黑体"/>
        </w:rP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0"/>
      </w:tblGrid>
      <w:tr w:rsidR="006A6E8F" w14:paraId="6AA47EAF" w14:textId="77777777">
        <w:tc>
          <w:tcPr>
            <w:tcW w:w="9356" w:type="dxa"/>
            <w:tcBorders>
              <w:top w:val="nil"/>
              <w:left w:val="nil"/>
              <w:bottom w:val="nil"/>
              <w:right w:val="nil"/>
            </w:tcBorders>
          </w:tcPr>
          <w:bookmarkStart w:id="8" w:name="DT"/>
          <w:p w14:paraId="2D1A726D" w14:textId="77777777" w:rsidR="006A6E8F" w:rsidRDefault="00F06BC7">
            <w:pPr>
              <w:pStyle w:val="affff8"/>
              <w:framePr w:wrap="around"/>
            </w:pPr>
            <w:r>
              <w:rPr>
                <w:noProof/>
              </w:rPr>
              <mc:AlternateContent>
                <mc:Choice Requires="wps">
                  <w:drawing>
                    <wp:anchor distT="0" distB="0" distL="114300" distR="114300" simplePos="0" relativeHeight="251661312" behindDoc="1" locked="0" layoutInCell="1" allowOverlap="1" wp14:anchorId="3D30B2CC" wp14:editId="104816C7">
                      <wp:simplePos x="0" y="0"/>
                      <wp:positionH relativeFrom="column">
                        <wp:posOffset>4734560</wp:posOffset>
                      </wp:positionH>
                      <wp:positionV relativeFrom="paragraph">
                        <wp:posOffset>34290</wp:posOffset>
                      </wp:positionV>
                      <wp:extent cx="1143000" cy="228600"/>
                      <wp:effectExtent l="0" t="0" r="0" b="0"/>
                      <wp:wrapNone/>
                      <wp:docPr id="5"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id="DT" o:spid="_x0000_s1026" o:spt="1" style="position:absolute;left:0pt;margin-left:372.8pt;margin-top:2.7pt;height:18pt;width:90pt;z-index:-251655168;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I9jvpYNAgAALgQAAA4AAABkcnMvZTJvRG9jLnhtbK1TwW7b&#10;MAy9D9g/CLovtrO064w4RZEgw4BuK9DuAxRZtoXJokYpcbqvHyU7WdZdepgPBilSj3yP1PL22Bt2&#10;UOg12IoXs5wzZSXU2rYV//60fXfDmQ/C1sKAVRV/Vp7frt6+WQ6uVHPowNQKGYFYXw6u4l0Irswy&#10;LzvVCz8DpywFG8BeBHKxzWoUA6H3Jpvn+XU2ANYOQSrv6XQzBvmEiK8BhKbRUm1A7ntlw4iKyohA&#10;lHynneer1G3TKBm+NY1XgZmKE9OQ/lSE7F38Z6ulKFsUrtNyakG8poUXnHqhLRU9Q21EEGyP+h+o&#10;XksED02YSeizkUhShFgU+QttHjvhVOJCUnt3Ft3/P1j59fCATNcVv+LMip4GvnmKqgzOlxR8dA8Y&#10;eXl3D/KHZxbWnbCtukOEoVOipl6KmJ/9dSE6nq6y3fAFagIV+wBJoGODfQQk6uyY5vB8noM6Bibp&#10;sCgW7/OcRiQpNp/fXJMdS4jydNuhD58U9CwaFUeac0IXh3sfxtRTSuoejK632pjkYLtbG2QHQTux&#10;Td+E7i/TjI3JFuK1EXE8UWmrpjInnqNeO6ifiTPCuGb0yMjoAH9xNtCKVdz/3AtUnJnPlnT7WCwW&#10;cSeTs7j6MCcHLyO7y4iwkqAqHjgbzXUY93jvULcdVSqSBBbuSOtGJxlif2NX04RojZKQ08rHPb30&#10;U9afZ776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B5g8svWAAAACAEAAA8AAAAAAAAAAQAgAAAA&#10;IgAAAGRycy9kb3ducmV2LnhtbFBLAQIUABQAAAAIAIdO4kCPY76WDQIAAC4EAAAOAAAAAAAAAAEA&#10;IAAAACUBAABkcnMvZTJvRG9jLnhtbFBLBQYAAAAABgAGAFkBAACkBQAAAAA=&#10;">
                      <v:fill on="t" focussize="0,0"/>
                      <v:stroke on="f"/>
                      <v:imagedata o:title=""/>
                      <o:lock v:ext="edit" aspectratio="f"/>
                    </v:rect>
                  </w:pict>
                </mc:Fallback>
              </mc:AlternateContent>
            </w:r>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8"/>
          </w:p>
        </w:tc>
      </w:tr>
    </w:tbl>
    <w:p w14:paraId="439CFD87" w14:textId="77777777" w:rsidR="006A6E8F" w:rsidRDefault="006A6E8F">
      <w:pPr>
        <w:pStyle w:val="21"/>
        <w:framePr w:wrap="around"/>
        <w:rPr>
          <w:rFonts w:hAnsi="黑体"/>
        </w:rPr>
      </w:pPr>
    </w:p>
    <w:p w14:paraId="78B70AD7" w14:textId="77777777" w:rsidR="006A6E8F" w:rsidRDefault="006A6E8F">
      <w:pPr>
        <w:pStyle w:val="21"/>
        <w:framePr w:wrap="around"/>
        <w:rPr>
          <w:rFonts w:hAnsi="黑体"/>
        </w:rPr>
      </w:pPr>
    </w:p>
    <w:bookmarkStart w:id="9" w:name="StdName"/>
    <w:p w14:paraId="2127E267" w14:textId="77777777" w:rsidR="006A6E8F" w:rsidRDefault="00F06BC7">
      <w:pPr>
        <w:pStyle w:val="affff9"/>
        <w:framePr w:wrap="around"/>
      </w:pPr>
      <w:r>
        <w:fldChar w:fldCharType="begin">
          <w:ffData>
            <w:name w:val="StdName"/>
            <w:enabled/>
            <w:calcOnExit w:val="0"/>
            <w:textInput>
              <w:default w:val="点击此处添加标准名称"/>
            </w:textInput>
          </w:ffData>
        </w:fldChar>
      </w:r>
      <w:r>
        <w:instrText xml:space="preserve"> FORMTEXT </w:instrText>
      </w:r>
      <w:r>
        <w:fldChar w:fldCharType="separate"/>
      </w:r>
      <w:r>
        <w:rPr>
          <w:rFonts w:hint="eastAsia"/>
        </w:rPr>
        <w:t>高温气冷堆燃料元件酚醛树脂性能测定方法</w:t>
      </w:r>
      <w:r>
        <w:t xml:space="preserve"> 第1部分：总灰分含量</w:t>
      </w:r>
      <w:r>
        <w:fldChar w:fldCharType="end"/>
      </w:r>
      <w:bookmarkEnd w:id="9"/>
    </w:p>
    <w:bookmarkStart w:id="10" w:name="StdEnglishName"/>
    <w:p w14:paraId="12254C7B" w14:textId="77777777" w:rsidR="006A6E8F" w:rsidRDefault="00F06BC7">
      <w:pPr>
        <w:pStyle w:val="affffa"/>
        <w:framePr w:wrap="around"/>
      </w:pPr>
      <w:r>
        <w:fldChar w:fldCharType="begin">
          <w:ffData>
            <w:name w:val="StdEnglishName"/>
            <w:enabled/>
            <w:calcOnExit w:val="0"/>
            <w:textInput>
              <w:default w:val="点击此处添加标准英文译名"/>
            </w:textInput>
          </w:ffData>
        </w:fldChar>
      </w:r>
      <w:r>
        <w:instrText xml:space="preserve"> FORMTEXT </w:instrText>
      </w:r>
      <w:r>
        <w:fldChar w:fldCharType="separate"/>
      </w:r>
      <w:r>
        <w:t xml:space="preserve">Test method of the properties of phenolic resin for high-temperature gas-cooled reactor fuel element - Part 1: </w:t>
      </w:r>
      <w:r>
        <w:rPr>
          <w:rFonts w:hint="eastAsia"/>
        </w:rPr>
        <w:t>T</w:t>
      </w:r>
      <w:r>
        <w:t>otal ash content</w:t>
      </w:r>
      <w:r>
        <w:fldChar w:fldCharType="end"/>
      </w:r>
      <w:bookmarkEnd w:id="10"/>
    </w:p>
    <w:bookmarkStart w:id="11" w:name="YZBS"/>
    <w:p w14:paraId="3BF3D3F7" w14:textId="77777777" w:rsidR="006A6E8F" w:rsidRDefault="00F06BC7">
      <w:pPr>
        <w:pStyle w:val="affffb"/>
        <w:framePr w:wrap="around"/>
      </w:pPr>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Pr>
          <w:rFonts w:hint="eastAsia"/>
        </w:rPr>
        <w:t>点击此处添加与国际标准一致性程度的标识</w:t>
      </w:r>
      <w:r>
        <w:fldChar w:fldCharType="end"/>
      </w:r>
      <w:bookmarkEnd w:id="1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6A6E8F" w14:paraId="633A7E3F" w14:textId="77777777">
        <w:tc>
          <w:tcPr>
            <w:tcW w:w="9855" w:type="dxa"/>
            <w:tcBorders>
              <w:top w:val="nil"/>
              <w:left w:val="nil"/>
              <w:bottom w:val="nil"/>
              <w:right w:val="nil"/>
            </w:tcBorders>
          </w:tcPr>
          <w:p w14:paraId="141776F0" w14:textId="77777777" w:rsidR="006A6E8F" w:rsidRDefault="00F06BC7">
            <w:pPr>
              <w:pStyle w:val="affffc"/>
              <w:framePr w:wrap="around"/>
            </w:pPr>
            <w:r>
              <w:rPr>
                <w:noProof/>
              </w:rPr>
              <mc:AlternateContent>
                <mc:Choice Requires="wps">
                  <w:drawing>
                    <wp:anchor distT="0" distB="0" distL="114300" distR="114300" simplePos="0" relativeHeight="251663360" behindDoc="1" locked="1" layoutInCell="1" allowOverlap="1" wp14:anchorId="389E7B87" wp14:editId="32F5BC77">
                      <wp:simplePos x="0" y="0"/>
                      <wp:positionH relativeFrom="column">
                        <wp:posOffset>2200910</wp:posOffset>
                      </wp:positionH>
                      <wp:positionV relativeFrom="paragraph">
                        <wp:posOffset>573405</wp:posOffset>
                      </wp:positionV>
                      <wp:extent cx="1905000" cy="254000"/>
                      <wp:effectExtent l="0" t="0" r="0" b="12700"/>
                      <wp:wrapNone/>
                      <wp:docPr id="7"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id="RQ" o:spid="_x0000_s1026" o:spt="1" style="position:absolute;left:0pt;margin-left:173.3pt;margin-top:45.15pt;height:20pt;width:150pt;z-index:-251653120;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e6cKkwwCAAAuBAAADgAAAGRycy9lMm9Eb2MueG1srVPBjtMw&#10;EL0j8Q+W7zRJ1bJs1XS1alWEtMDCwge4jpNYOB4zdpuWr2fspKUslz2QQzTjGb+Z92a8vDt2hh0U&#10;eg225MUk50xZCZW2Tcm/f9u+eceZD8JWwoBVJT8pz+9Wr18te7dQU2jBVAoZgVi/6F3J2xDcIsu8&#10;bFUn/AScshSsATsRyMUmq1D0hN6ZbJrnb7MesHIIUnlPp5shyEdEfAkg1LWWagNy3ykbBlRURgSi&#10;5FvtPF+lbutayfC5rr0KzJScmIb0pyJk7+I/Wy3FokHhWi3HFsRLWnjGqRPaUtEL1EYEwfao/4Hq&#10;tETwUIeJhC4biCRFiEWRP9PmqRVOJS4ktXcX0f3/g5WfDo/IdFXyG86s6GjgX79EVXrnFxR8co8Y&#10;eXn3APKHZxbWrbCNukeEvlWiol6KmJ/9dSE6nq6yXf8RKgIV+wBJoGONXQQk6uyY5nC6zEEdA5N0&#10;WNzm8zynEUmKTeezaMcSYnG+7dCH9wo6Fo2SI805oYvDgw9D6jkldQ9GV1ttTHKw2a0NsoOgndim&#10;b0T312nGxmQL8dqAOJyotFVjmTPPQa8dVCfijDCsGT0yMlrAX5z1tGIl9z/3AhVn5oMl3W6L2Szu&#10;ZHJm85spOXgd2V1HhJUEVfLA2WCuw7DHe4e6aalSkSSwcE9a1zrJEPsbuhonRGuUhBxXPu7ptZ+y&#10;/jzz1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Fia6S1QAAAAoBAAAPAAAAAAAAAAEAIAAAACIA&#10;AABkcnMvZG93bnJldi54bWxQSwECFAAUAAAACACHTuJAe6cKkwwCAAAuBAAADgAAAAAAAAABACAA&#10;AAAkAQAAZHJzL2Uyb0RvYy54bWxQSwUGAAAAAAYABgBZAQAAogUAAAAA&#10;">
                      <v:fill on="t" focussize="0,0"/>
                      <v:stroke on="f"/>
                      <v:imagedata o:title=""/>
                      <o:lock v:ext="edit" aspectratio="f"/>
                      <w10:anchorlock/>
                    </v:rect>
                  </w:pict>
                </mc:Fallback>
              </mc:AlternateContent>
            </w:r>
            <w:r>
              <w:rPr>
                <w:noProof/>
              </w:rPr>
              <mc:AlternateContent>
                <mc:Choice Requires="wps">
                  <w:drawing>
                    <wp:anchor distT="0" distB="0" distL="114300" distR="114300" simplePos="0" relativeHeight="251662336" behindDoc="1" locked="0" layoutInCell="1" allowOverlap="1" wp14:anchorId="184BF394" wp14:editId="34CC4025">
                      <wp:simplePos x="0" y="0"/>
                      <wp:positionH relativeFrom="column">
                        <wp:posOffset>2454910</wp:posOffset>
                      </wp:positionH>
                      <wp:positionV relativeFrom="paragraph">
                        <wp:posOffset>255905</wp:posOffset>
                      </wp:positionV>
                      <wp:extent cx="1270000" cy="304800"/>
                      <wp:effectExtent l="0" t="0" r="6350" b="0"/>
                      <wp:wrapNone/>
                      <wp:docPr id="6"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id="LB" o:spid="_x0000_s1026" o:spt="1" style="position:absolute;left:0pt;margin-left:193.3pt;margin-top:20.15pt;height:24pt;width:100pt;z-index:-251654144;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DudS0MMAgAALgQAAA4AAABkcnMvZTJvRG9jLnhtbK1TwY7T&#10;MBC9I/EPlu80SSm7S9V0tbQqQiqw0sIHuI6TWDgeM3ablq9n7KSlLJc9kEM04xm/mfdmvLg/doYd&#10;FHoNtuTFJOdMWQmVtk3Jv3/bvLnjzAdhK2HAqpKflOf3y9evFr2bqym0YCqFjECsn/eu5G0Ibp5l&#10;XraqE34CTlkK1oCdCORik1UoekLvTDbN85usB6wcglTe0+l6CPIREV8CCHWtpVqD3HfKhgEVlRGB&#10;KPlWO8+Xqdu6VjJ8rWuvAjMlJ6Yh/akI2bv4z5YLMW9QuFbLsQXxkhaeceqEtlT0ArUWQbA96n+g&#10;Oi0RPNRhIqHLBiJJEWJR5M+0eWqFU4kLSe3dRXT//2Dll8MjMl2V/IYzKzoa+PZDVKV3fk7BJ/eI&#10;kZd3W5A/PLOwaoVt1AMi9K0SFfVSxPzsrwvR8XSV7frPUBGo2AdIAh1r7CIgUWfHNIfTZQ7qGJik&#10;w2J6m9PHmaTY23x2R3YsIebn2w59+KigY9EoOdKcE7o4bH0YUs8pqXswutpoY5KDzW5lkB0E7cQm&#10;fSO6v04zNiZbiNcGxOFEpa0ay5x5DnrtoDoRZ4RhzeiRkdEC/uKspxUruf+5F6g4M58s6fa+mM3i&#10;TiZn9u52Sg5eR3bXEWElQZU8cDaYqzDs8d6hblqqVCQJLDyQ1rVOMsT+hq7GCdEaJSHHlY97eu2n&#10;rD/PfPk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A+GL5dYAAAAJAQAADwAAAAAAAAABACAAAAAi&#10;AAAAZHJzL2Rvd25yZXYueG1sUEsBAhQAFAAAAAgAh07iQDudS0MMAgAALgQAAA4AAAAAAAAAAQAg&#10;AAAAJQEAAGRycy9lMm9Eb2MueG1sUEsFBgAAAAAGAAYAWQEAAKMFAAAAAA==&#10;">
                      <v:fill on="t" focussize="0,0"/>
                      <v:stroke on="f"/>
                      <v:imagedata o:title=""/>
                      <o:lock v:ext="edit" aspectratio="f"/>
                    </v:rect>
                  </w:pict>
                </mc:Fallback>
              </mc:AlternateContent>
            </w:r>
            <w: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12" w:name="LB"/>
            <w:r>
              <w:instrText xml:space="preserve"> FORMDROPDOWN </w:instrText>
            </w:r>
            <w:r w:rsidR="00F70C2B">
              <w:fldChar w:fldCharType="separate"/>
            </w:r>
            <w:r>
              <w:fldChar w:fldCharType="end"/>
            </w:r>
            <w:bookmarkEnd w:id="12"/>
          </w:p>
        </w:tc>
      </w:tr>
      <w:bookmarkStart w:id="13" w:name="WCRQ"/>
      <w:tr w:rsidR="006A6E8F" w14:paraId="5E49DD8C" w14:textId="77777777">
        <w:tc>
          <w:tcPr>
            <w:tcW w:w="9855" w:type="dxa"/>
            <w:tcBorders>
              <w:top w:val="nil"/>
              <w:left w:val="nil"/>
              <w:bottom w:val="nil"/>
              <w:right w:val="nil"/>
            </w:tcBorders>
          </w:tcPr>
          <w:p w14:paraId="560A2568" w14:textId="27F079FD" w:rsidR="006A6E8F" w:rsidRDefault="00F06BC7">
            <w:pPr>
              <w:pStyle w:val="affffd"/>
              <w:framePr w:wrap="around"/>
            </w:pPr>
            <w:r>
              <w:fldChar w:fldCharType="begin">
                <w:ffData>
                  <w:name w:val="WCRQ"/>
                  <w:enabled/>
                  <w:calcOnExit w:val="0"/>
                  <w:textInput/>
                </w:ffData>
              </w:fldChar>
            </w:r>
            <w:r>
              <w:instrText xml:space="preserve"> FORMTEXT </w:instrText>
            </w:r>
            <w:r>
              <w:fldChar w:fldCharType="separate"/>
            </w:r>
            <w:r>
              <w:rPr>
                <w:rFonts w:hint="eastAsia"/>
              </w:rPr>
              <w:t>（本稿完成日期：202</w:t>
            </w:r>
            <w:r>
              <w:t>6</w:t>
            </w:r>
            <w:r>
              <w:rPr>
                <w:rFonts w:hint="eastAsia"/>
              </w:rPr>
              <w:t xml:space="preserve">年 </w:t>
            </w:r>
            <w:r w:rsidR="00AF3BBB">
              <w:rPr>
                <w:rFonts w:hint="eastAsia"/>
              </w:rPr>
              <w:t>5</w:t>
            </w:r>
            <w:r>
              <w:rPr>
                <w:rFonts w:hint="eastAsia"/>
              </w:rPr>
              <w:t>月）</w:t>
            </w:r>
            <w:r>
              <w:fldChar w:fldCharType="end"/>
            </w:r>
            <w:bookmarkEnd w:id="13"/>
          </w:p>
        </w:tc>
      </w:tr>
    </w:tbl>
    <w:bookmarkStart w:id="14" w:name="FY"/>
    <w:p w14:paraId="52C52ABC" w14:textId="77777777" w:rsidR="006A6E8F" w:rsidRDefault="00F06BC7">
      <w:pPr>
        <w:pStyle w:val="affffffa"/>
        <w:framePr w:wrap="around" w:hAnchor="page" w:x="1414" w:y="14116"/>
      </w:pPr>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15"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r>
        <w:rPr>
          <w:noProof/>
        </w:rPr>
        <mc:AlternateContent>
          <mc:Choice Requires="wps">
            <w:drawing>
              <wp:anchor distT="0" distB="0" distL="114300" distR="114300" simplePos="0" relativeHeight="251659264" behindDoc="0" locked="1" layoutInCell="1" allowOverlap="1" wp14:anchorId="1AC59AF1" wp14:editId="29D5DEAD">
                <wp:simplePos x="0" y="0"/>
                <wp:positionH relativeFrom="column">
                  <wp:posOffset>-635</wp:posOffset>
                </wp:positionH>
                <wp:positionV relativeFrom="page">
                  <wp:posOffset>9251950</wp:posOffset>
                </wp:positionV>
                <wp:extent cx="6120130" cy="0"/>
                <wp:effectExtent l="0" t="0" r="0" b="0"/>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Line 10"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K5yXznOAQAArgMAAA4AAABkcnMvZTJvRG9jLnhtbK1TTW/b&#10;MAy9D9h/EHRfHGdosRlxekjQXbItQLsfoEiyLUwSBVGJnX8/Svlo1116mA+CKJKPfI/08mFylh11&#10;RAO+5fVszpn2EpTxfct/PT9++sIZJuGVsOB1y08a+cPq44flGBq9gAGs0pERiMdmDC0fUgpNVaEc&#10;tBM4g6A9OTuITiQyY1+pKEZCd7ZazOf31QhRhQhSI9Lr5uzkF8T4HkDoOiP1BuTBaZ/OqFFbkYgS&#10;DiYgX5Vuu07L9LPrUCdmW05MUzmpCN33+axWS9H0UYTByEsL4j0tvOHkhPFU9Aa1EUmwQzT/QDkj&#10;IyB0aSbBVWciRRFiUc/faPM0iKALF5Iaw010/H+w8sdxF5lRtAmceeFo4FvjNauLNGPAhiLWfhcz&#10;OTn5p7AF+RuZh/UgfK9Li8+nQHl1FrP6KyUbGKjAfvwOimLEIUHRaeqiy5CkAJvKOE63cegpMUmP&#10;9zVp8pkmJa++SjTXxBAxfdPgWL603FLTBVgct5hyI6K5huQ6Hh6NtWXa1rOx5V/vFnclAcEalZ05&#10;DGO/X9vIjiLvS/kKK/K8Dotw8OpcxPqcp8uqXSpfWeclxGYP6rSLV2lojKW3y8rlPXltFwFffrPV&#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CWHazzWAAAACwEAAA8AAAAAAAAAAQAgAAAAIgAAAGRy&#10;cy9kb3ducmV2LnhtbFBLAQIUABQAAAAIAIdO4kCucl85zgEAAK4DAAAOAAAAAAAAAAEAIAAAACUB&#10;AABkcnMvZTJvRG9jLnhtbFBLBQYAAAAABgAGAFkBAABlBQAAAAA=&#10;">
                <v:fill on="f" focussize="0,0"/>
                <v:stroke color="#000000" joinstyle="round"/>
                <v:imagedata o:title=""/>
                <o:lock v:ext="edit" aspectratio="f"/>
                <w10:anchorlock/>
              </v:line>
            </w:pict>
          </mc:Fallback>
        </mc:AlternateContent>
      </w:r>
    </w:p>
    <w:bookmarkStart w:id="16" w:name="SY"/>
    <w:p w14:paraId="71055732" w14:textId="77777777" w:rsidR="006A6E8F" w:rsidRDefault="00F06BC7">
      <w:pPr>
        <w:pStyle w:val="affffffb"/>
        <w:framePr w:wrap="around" w:hAnchor="page" w:x="6969"/>
      </w:pPr>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bookmarkStart w:id="17"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bookmarkStart w:id="18"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bookmarkStart w:id="19" w:name="fm"/>
    <w:p w14:paraId="74EEFE64" w14:textId="77777777" w:rsidR="006A6E8F" w:rsidRDefault="00F06BC7">
      <w:pPr>
        <w:pStyle w:val="afffffc"/>
        <w:framePr w:wrap="around"/>
      </w:pPr>
      <w:r>
        <w:fldChar w:fldCharType="begin">
          <w:ffData>
            <w:name w:val="fm"/>
            <w:enabled/>
            <w:calcOnExit w:val="0"/>
            <w:textInput/>
          </w:ffData>
        </w:fldChar>
      </w:r>
      <w:r>
        <w:instrText xml:space="preserve"> FORMTEXT </w:instrText>
      </w:r>
      <w:r>
        <w:fldChar w:fldCharType="separate"/>
      </w:r>
      <w:r>
        <w:rPr>
          <w:rFonts w:hint="eastAsia"/>
        </w:rPr>
        <w:t>中国核学会</w:t>
      </w:r>
      <w:r>
        <w:fldChar w:fldCharType="end"/>
      </w:r>
      <w:bookmarkEnd w:id="19"/>
      <w:r>
        <w:rPr>
          <w:rFonts w:hAnsi="黑体"/>
        </w:rPr>
        <w:t>   </w:t>
      </w:r>
      <w:r>
        <w:rPr>
          <w:rStyle w:val="affff5"/>
          <w:rFonts w:hint="eastAsia"/>
        </w:rPr>
        <w:t>发布</w:t>
      </w:r>
    </w:p>
    <w:p w14:paraId="0FA22B75" w14:textId="77777777" w:rsidR="006A6E8F" w:rsidRDefault="00F06BC7">
      <w:pPr>
        <w:pStyle w:val="affa"/>
        <w:sectPr w:rsidR="006A6E8F">
          <w:pgSz w:w="11906" w:h="16838"/>
          <w:pgMar w:top="567" w:right="850" w:bottom="1134" w:left="1418" w:header="0" w:footer="0" w:gutter="0"/>
          <w:pgNumType w:start="1"/>
          <w:cols w:space="425"/>
          <w:docGrid w:type="lines" w:linePitch="312"/>
        </w:sectPr>
      </w:pPr>
      <w:r>
        <w:rPr>
          <w:noProof/>
        </w:rPr>
        <mc:AlternateContent>
          <mc:Choice Requires="wps">
            <w:drawing>
              <wp:anchor distT="0" distB="0" distL="114300" distR="114300" simplePos="0" relativeHeight="251660288" behindDoc="0" locked="0" layoutInCell="1" allowOverlap="1" wp14:anchorId="0CCC657F" wp14:editId="185E7A07">
                <wp:simplePos x="0" y="0"/>
                <wp:positionH relativeFrom="column">
                  <wp:posOffset>-635</wp:posOffset>
                </wp:positionH>
                <wp:positionV relativeFrom="paragraph">
                  <wp:posOffset>2339975</wp:posOffset>
                </wp:positionV>
                <wp:extent cx="6120130" cy="0"/>
                <wp:effectExtent l="0" t="0" r="0" b="0"/>
                <wp:wrapNone/>
                <wp:docPr id="4"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Line 11" o:spid="_x0000_s1026" o:spt="20" style="position:absolute;left:0pt;margin-left:-0.05pt;margin-top:184.25pt;height:0pt;width:481.9pt;z-index:25166028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DVq58dzgEAAK4DAAAOAAAAZHJzL2Uyb0RvYy54bWytU01v&#10;2zAMvQ/YfxB0Xxxna7EZcXpI0F2yLUC7H6BIsi1MEgVRiZ1/P0r52NpdepgPgkQ+PpKP9PJhcpYd&#10;dUQDvuX1bM6Z9hKU8X3Lfz4/fvjMGSbhlbDgdctPGvnD6v275RgavYABrNKREYnHZgwtH1IKTVWh&#10;HLQTOIOgPTk7iE4kesa+UlGMxO5stZjP76sRogoRpEYk6+bs5BfG+BZC6Doj9QbkwWmfzqxRW5Go&#10;JRxMQL4q1XadlulH16FOzLacOk3lpCR03+ezWi1F00cRBiMvJYi3lPCqJyeMp6Q3qo1Igh2i+YfK&#10;GRkBoUszCa46N1IUoS7q+SttngYRdOmFpMZwEx3/H638ftxFZlTLP3HmhaOBb43XrK6zNGPAhhBr&#10;v4u5OTn5p7AF+QuZh/UgfK9Lic+nQHElonoRkh8YKMF+/AaKMOKQoOg0ddFlSlKATWUcp9s49JSY&#10;JON9TZp8pEnJq68SzTUwRExfNTiWLy23VHQhFsctJiqdoFdIzuPh0Vhbpm09G1v+5W5xVwIQrFHZ&#10;mWEY+/3aRnYUeV/Kl3UgshewCAevznbrc5wuq3bJfO36rN8e1GkXMzjbaYyF7rJyeU/+fhfUn99s&#10;9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CQeJf1wAAAAkBAAAPAAAAAAAAAAEAIAAAACIAAABk&#10;cnMvZG93bnJldi54bWxQSwECFAAUAAAACACHTuJA1aufHc4BAACuAwAADgAAAAAAAAABACAAAAAm&#10;AQAAZHJzL2Uyb0RvYy54bWxQSwUGAAAAAAYABgBZAQAAZgUAAAAA&#10;">
                <v:fill on="f" focussize="0,0"/>
                <v:stroke color="#000000" joinstyle="round"/>
                <v:imagedata o:title=""/>
                <o:lock v:ext="edit" aspectratio="f"/>
              </v:line>
            </w:pict>
          </mc:Fallback>
        </mc:AlternateContent>
      </w:r>
    </w:p>
    <w:p w14:paraId="53F9A2B8" w14:textId="77777777" w:rsidR="006A6E8F" w:rsidRDefault="00F06BC7">
      <w:pPr>
        <w:pStyle w:val="afffffd"/>
      </w:pPr>
      <w:bookmarkStart w:id="20" w:name="_Toc83904436"/>
      <w:bookmarkStart w:id="21" w:name="_Toc85033958"/>
      <w:bookmarkStart w:id="22" w:name="_Toc115420329"/>
      <w:bookmarkStart w:id="23" w:name="_Toc84947312"/>
      <w:bookmarkStart w:id="24" w:name="_Toc83904485"/>
      <w:bookmarkStart w:id="25" w:name="_Toc141087993"/>
      <w:r>
        <w:rPr>
          <w:rFonts w:hint="eastAsia"/>
        </w:rPr>
        <w:lastRenderedPageBreak/>
        <w:t>前</w:t>
      </w:r>
      <w:bookmarkStart w:id="26" w:name="BKQY"/>
      <w:r>
        <w:rPr>
          <w:rFonts w:hAnsi="黑体"/>
        </w:rPr>
        <w:t>  </w:t>
      </w:r>
      <w:r>
        <w:rPr>
          <w:rFonts w:hint="eastAsia"/>
        </w:rPr>
        <w:t>言</w:t>
      </w:r>
      <w:bookmarkEnd w:id="20"/>
      <w:bookmarkEnd w:id="21"/>
      <w:bookmarkEnd w:id="22"/>
      <w:bookmarkEnd w:id="23"/>
      <w:bookmarkEnd w:id="24"/>
      <w:bookmarkEnd w:id="25"/>
      <w:bookmarkEnd w:id="26"/>
    </w:p>
    <w:p w14:paraId="2AE442CA" w14:textId="77777777" w:rsidR="006A6E8F" w:rsidRDefault="00F06BC7">
      <w:pPr>
        <w:pStyle w:val="affa"/>
      </w:pPr>
      <w:r>
        <w:rPr>
          <w:rFonts w:hint="eastAsia"/>
        </w:rPr>
        <w:t>本文件按照GB/T 1.1—2020《标准化工作导则 第1部分：标准化文件的结构和起草规则》的规定起草。</w:t>
      </w:r>
    </w:p>
    <w:p w14:paraId="11E2FFF9" w14:textId="77777777" w:rsidR="006A6E8F" w:rsidRDefault="00F06BC7">
      <w:pPr>
        <w:pStyle w:val="affa"/>
      </w:pPr>
      <w:r>
        <w:rPr>
          <w:rFonts w:hint="eastAsia"/>
        </w:rPr>
        <w:t>请注意本文件的某些内容可能涉及专利。本文件的发布机构不承担识别专利的责任。</w:t>
      </w:r>
    </w:p>
    <w:p w14:paraId="4C82BCF6" w14:textId="77777777" w:rsidR="006A6E8F" w:rsidRDefault="00F06BC7">
      <w:pPr>
        <w:pStyle w:val="affa"/>
        <w:rPr>
          <w:rFonts w:ascii="Times New Roman"/>
        </w:rPr>
      </w:pPr>
      <w:r>
        <w:rPr>
          <w:rFonts w:ascii="Times New Roman"/>
        </w:rPr>
        <w:t>本</w:t>
      </w:r>
      <w:r>
        <w:rPr>
          <w:rFonts w:ascii="Times New Roman" w:hint="eastAsia"/>
        </w:rPr>
        <w:t>文件</w:t>
      </w:r>
      <w:r>
        <w:rPr>
          <w:rFonts w:ascii="Times New Roman"/>
        </w:rPr>
        <w:t>由中国核学会提出。</w:t>
      </w:r>
    </w:p>
    <w:p w14:paraId="4E980A79" w14:textId="77777777" w:rsidR="006A6E8F" w:rsidRDefault="00F06BC7">
      <w:pPr>
        <w:pStyle w:val="affa"/>
        <w:rPr>
          <w:rFonts w:ascii="Times New Roman"/>
        </w:rPr>
      </w:pPr>
      <w:r>
        <w:rPr>
          <w:rFonts w:ascii="Times New Roman"/>
        </w:rPr>
        <w:t>本</w:t>
      </w:r>
      <w:r>
        <w:rPr>
          <w:rFonts w:ascii="Times New Roman" w:hint="eastAsia"/>
        </w:rPr>
        <w:t>文件</w:t>
      </w:r>
      <w:r>
        <w:rPr>
          <w:rFonts w:ascii="Times New Roman"/>
        </w:rPr>
        <w:t>由核工业标准化研究所归口。</w:t>
      </w:r>
    </w:p>
    <w:p w14:paraId="39D6AD62" w14:textId="5C26A841" w:rsidR="006A6E8F" w:rsidRDefault="00F06BC7">
      <w:pPr>
        <w:pStyle w:val="affa"/>
        <w:rPr>
          <w:rFonts w:ascii="Times New Roman"/>
        </w:rPr>
      </w:pPr>
      <w:r>
        <w:rPr>
          <w:rFonts w:ascii="Times New Roman"/>
        </w:rPr>
        <w:t>本</w:t>
      </w:r>
      <w:r>
        <w:rPr>
          <w:rFonts w:ascii="Times New Roman" w:hint="eastAsia"/>
        </w:rPr>
        <w:t>文件</w:t>
      </w:r>
      <w:r>
        <w:rPr>
          <w:rFonts w:ascii="Times New Roman"/>
        </w:rPr>
        <w:t>起草单位：</w:t>
      </w:r>
      <w:r>
        <w:rPr>
          <w:rFonts w:ascii="Times New Roman" w:hint="eastAsia"/>
        </w:rPr>
        <w:t>清华大学核能与新能源技术研究院、</w:t>
      </w:r>
      <w:r w:rsidR="008E0EF7">
        <w:rPr>
          <w:rFonts w:ascii="Times New Roman" w:hint="eastAsia"/>
        </w:rPr>
        <w:t>中核北方核燃料元件有限公司</w:t>
      </w:r>
      <w:r>
        <w:rPr>
          <w:rFonts w:ascii="Times New Roman" w:hint="eastAsia"/>
        </w:rPr>
        <w:t>、</w:t>
      </w:r>
      <w:r w:rsidR="008E0EF7">
        <w:rPr>
          <w:rFonts w:ascii="Times New Roman" w:hint="eastAsia"/>
        </w:rPr>
        <w:t>华东理工大学、山东圣泉</w:t>
      </w:r>
      <w:bookmarkStart w:id="27" w:name="_GoBack"/>
      <w:bookmarkEnd w:id="27"/>
      <w:r>
        <w:rPr>
          <w:rFonts w:ascii="Times New Roman"/>
        </w:rPr>
        <w:t>。</w:t>
      </w:r>
    </w:p>
    <w:p w14:paraId="7BC651E1" w14:textId="77777777" w:rsidR="006A6E8F" w:rsidRDefault="00F06BC7">
      <w:pPr>
        <w:pStyle w:val="affa"/>
        <w:rPr>
          <w:rFonts w:ascii="Times New Roman"/>
        </w:rPr>
      </w:pPr>
      <w:r>
        <w:rPr>
          <w:rFonts w:ascii="Times New Roman"/>
        </w:rPr>
        <w:t>本</w:t>
      </w:r>
      <w:r>
        <w:rPr>
          <w:rFonts w:ascii="Times New Roman" w:hint="eastAsia"/>
        </w:rPr>
        <w:t>文件</w:t>
      </w:r>
      <w:r>
        <w:rPr>
          <w:rFonts w:ascii="Times New Roman"/>
        </w:rPr>
        <w:t>主要起草人：</w:t>
      </w:r>
      <w:r>
        <w:rPr>
          <w:rFonts w:ascii="Times New Roman" w:hint="eastAsia"/>
        </w:rPr>
        <w:t>××、××、××</w:t>
      </w:r>
      <w:r>
        <w:rPr>
          <w:rFonts w:ascii="Times New Roman"/>
        </w:rPr>
        <w:t>。</w:t>
      </w:r>
    </w:p>
    <w:p w14:paraId="0240174F" w14:textId="77777777" w:rsidR="006A6E8F" w:rsidRDefault="00F06BC7">
      <w:pPr>
        <w:pStyle w:val="affa"/>
        <w:rPr>
          <w:rFonts w:ascii="Times New Roman"/>
        </w:rPr>
      </w:pPr>
      <w:r>
        <w:rPr>
          <w:rFonts w:ascii="Times New Roman" w:hint="eastAsia"/>
        </w:rPr>
        <w:t>本文件为首次发布。</w:t>
      </w:r>
    </w:p>
    <w:p w14:paraId="6FCADAD5" w14:textId="77777777" w:rsidR="006A6E8F" w:rsidRDefault="006A6E8F">
      <w:pPr>
        <w:pStyle w:val="affa"/>
      </w:pPr>
    </w:p>
    <w:p w14:paraId="543A12DE" w14:textId="77777777" w:rsidR="006A6E8F" w:rsidRDefault="006A6E8F">
      <w:pPr>
        <w:pStyle w:val="affa"/>
        <w:sectPr w:rsidR="006A6E8F">
          <w:headerReference w:type="default" r:id="rId9"/>
          <w:footerReference w:type="default" r:id="rId10"/>
          <w:pgSz w:w="11906" w:h="16838"/>
          <w:pgMar w:top="567" w:right="1134" w:bottom="1134" w:left="1418" w:header="1418" w:footer="1134" w:gutter="0"/>
          <w:pgNumType w:fmt="upperRoman" w:start="1"/>
          <w:cols w:space="425"/>
          <w:formProt w:val="0"/>
          <w:docGrid w:type="lines" w:linePitch="312"/>
        </w:sectPr>
      </w:pPr>
    </w:p>
    <w:p w14:paraId="52F2B85F" w14:textId="77777777" w:rsidR="006A6E8F" w:rsidRDefault="00F06BC7">
      <w:pPr>
        <w:pStyle w:val="afff7"/>
      </w:pPr>
      <w:r>
        <w:rPr>
          <w:rFonts w:hint="eastAsia"/>
        </w:rPr>
        <w:lastRenderedPageBreak/>
        <w:t>高温气冷堆燃料元件酚醛树脂性能测定方法 第1部分：总灰分含量</w:t>
      </w:r>
    </w:p>
    <w:p w14:paraId="4497F9AA" w14:textId="77777777" w:rsidR="006A6E8F" w:rsidRDefault="00F06BC7">
      <w:pPr>
        <w:pStyle w:val="afff5"/>
        <w:numPr>
          <w:ilvl w:val="0"/>
          <w:numId w:val="17"/>
        </w:numPr>
        <w:spacing w:before="312" w:after="312"/>
        <w:ind w:left="0"/>
      </w:pPr>
      <w:bookmarkStart w:id="28" w:name="_Toc141087994"/>
      <w:bookmarkStart w:id="29" w:name="_Toc84947313"/>
      <w:bookmarkStart w:id="30" w:name="_Toc115420330"/>
      <w:bookmarkStart w:id="31" w:name="_Toc85033959"/>
      <w:r>
        <w:rPr>
          <w:rFonts w:hint="eastAsia"/>
        </w:rPr>
        <w:t>范围</w:t>
      </w:r>
      <w:bookmarkEnd w:id="28"/>
      <w:bookmarkEnd w:id="29"/>
      <w:bookmarkEnd w:id="30"/>
      <w:bookmarkEnd w:id="31"/>
    </w:p>
    <w:p w14:paraId="1551D0D8" w14:textId="011A2B93" w:rsidR="006A6E8F" w:rsidRDefault="00F06BC7">
      <w:pPr>
        <w:pStyle w:val="affa"/>
      </w:pPr>
      <w:r>
        <w:rPr>
          <w:rFonts w:hint="eastAsia"/>
        </w:rPr>
        <w:t>本文件规定了高温气冷堆燃料元件酚醛树脂总灰分含量测定的方法原理、试剂或材料、仪器设备、样品、试验步骤、</w:t>
      </w:r>
      <w:r w:rsidR="006F40DA">
        <w:rPr>
          <w:rFonts w:hint="eastAsia"/>
        </w:rPr>
        <w:t>试验数据处理</w:t>
      </w:r>
      <w:r>
        <w:rPr>
          <w:rFonts w:hint="eastAsia"/>
        </w:rPr>
        <w:t>、精密度和检测报告等。</w:t>
      </w:r>
    </w:p>
    <w:p w14:paraId="7EC59906" w14:textId="77777777" w:rsidR="006A6E8F" w:rsidRDefault="00F06BC7">
      <w:pPr>
        <w:pStyle w:val="affa"/>
      </w:pPr>
      <w:r>
        <w:rPr>
          <w:rFonts w:hint="eastAsia"/>
        </w:rPr>
        <w:t>本文件适用于高温气冷堆燃料元件制造用酚醛树脂总灰分含量的测定。</w:t>
      </w:r>
    </w:p>
    <w:p w14:paraId="7D8C81F9" w14:textId="77777777" w:rsidR="006A6E8F" w:rsidRDefault="00F06BC7">
      <w:pPr>
        <w:pStyle w:val="afff5"/>
        <w:numPr>
          <w:ilvl w:val="0"/>
          <w:numId w:val="17"/>
        </w:numPr>
        <w:spacing w:before="312" w:after="312"/>
        <w:ind w:left="0"/>
      </w:pPr>
      <w:bookmarkStart w:id="32" w:name="_Toc84947314"/>
      <w:bookmarkStart w:id="33" w:name="_Toc115420331"/>
      <w:bookmarkStart w:id="34" w:name="_Toc141087995"/>
      <w:bookmarkStart w:id="35" w:name="_Toc85033960"/>
      <w:r>
        <w:rPr>
          <w:rFonts w:hint="eastAsia"/>
        </w:rPr>
        <w:t>规范性引用文件</w:t>
      </w:r>
      <w:bookmarkEnd w:id="32"/>
      <w:bookmarkEnd w:id="33"/>
      <w:bookmarkEnd w:id="34"/>
      <w:bookmarkEnd w:id="35"/>
    </w:p>
    <w:p w14:paraId="126324F9" w14:textId="77777777" w:rsidR="006A6E8F" w:rsidRDefault="00F06BC7">
      <w:pPr>
        <w:pStyle w:val="affa"/>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008E0D26" w14:textId="77777777" w:rsidR="006A6E8F" w:rsidRDefault="00F06BC7">
      <w:pPr>
        <w:pStyle w:val="affa"/>
      </w:pPr>
      <w:r>
        <w:rPr>
          <w:rFonts w:ascii="Times New Roman"/>
        </w:rPr>
        <w:t xml:space="preserve">GB/T 6682  </w:t>
      </w:r>
      <w:r>
        <w:rPr>
          <w:rFonts w:hint="eastAsia"/>
        </w:rPr>
        <w:t>分析实验室用水规格和试验方法</w:t>
      </w:r>
    </w:p>
    <w:p w14:paraId="649B101E" w14:textId="77777777" w:rsidR="006A6E8F" w:rsidRDefault="00F06BC7">
      <w:pPr>
        <w:pStyle w:val="afff5"/>
        <w:numPr>
          <w:ilvl w:val="0"/>
          <w:numId w:val="17"/>
        </w:numPr>
        <w:spacing w:before="312" w:after="312"/>
        <w:ind w:left="0"/>
      </w:pPr>
      <w:bookmarkStart w:id="36" w:name="_Toc84947315"/>
      <w:bookmarkStart w:id="37" w:name="_Toc115420332"/>
      <w:bookmarkStart w:id="38" w:name="_Toc85033961"/>
      <w:bookmarkStart w:id="39" w:name="_Toc141087996"/>
      <w:r>
        <w:rPr>
          <w:rFonts w:hint="eastAsia"/>
        </w:rPr>
        <w:t>术语和定义</w:t>
      </w:r>
      <w:bookmarkEnd w:id="36"/>
      <w:bookmarkEnd w:id="37"/>
      <w:bookmarkEnd w:id="38"/>
      <w:bookmarkEnd w:id="39"/>
    </w:p>
    <w:p w14:paraId="2BC63A46" w14:textId="77777777" w:rsidR="006A6E8F" w:rsidRDefault="00F06BC7">
      <w:pPr>
        <w:pStyle w:val="affa"/>
      </w:pPr>
      <w:r>
        <w:rPr>
          <w:rFonts w:hint="eastAsia"/>
        </w:rPr>
        <w:t>本文件没有需要界定的术语和定义。</w:t>
      </w:r>
    </w:p>
    <w:p w14:paraId="6EB65988" w14:textId="77777777" w:rsidR="006A6E8F" w:rsidRDefault="00F06BC7">
      <w:pPr>
        <w:pStyle w:val="afff5"/>
        <w:numPr>
          <w:ilvl w:val="0"/>
          <w:numId w:val="17"/>
        </w:numPr>
        <w:spacing w:before="312" w:after="312"/>
        <w:ind w:left="0"/>
      </w:pPr>
      <w:bookmarkStart w:id="40" w:name="_Toc82685599"/>
      <w:bookmarkStart w:id="41" w:name="_Toc83904488"/>
      <w:bookmarkStart w:id="42" w:name="_Toc83904439"/>
      <w:bookmarkStart w:id="43" w:name="_Toc115420336"/>
      <w:bookmarkStart w:id="44" w:name="_Toc141088000"/>
      <w:bookmarkStart w:id="45" w:name="_Toc85033965"/>
      <w:bookmarkStart w:id="46" w:name="_Toc84947322"/>
      <w:bookmarkEnd w:id="40"/>
      <w:bookmarkEnd w:id="41"/>
      <w:bookmarkEnd w:id="42"/>
      <w:r>
        <w:rPr>
          <w:rFonts w:hint="eastAsia"/>
        </w:rPr>
        <w:t>方法原理</w:t>
      </w:r>
      <w:bookmarkEnd w:id="43"/>
      <w:bookmarkEnd w:id="44"/>
      <w:bookmarkEnd w:id="45"/>
      <w:bookmarkEnd w:id="46"/>
    </w:p>
    <w:p w14:paraId="6495A8E5" w14:textId="77777777" w:rsidR="006A6E8F" w:rsidRDefault="00F06BC7">
      <w:pPr>
        <w:pStyle w:val="affffff7"/>
        <w:ind w:firstLineChars="200" w:firstLine="420"/>
        <w:jc w:val="both"/>
      </w:pPr>
      <w:r>
        <w:rPr>
          <w:rFonts w:hint="eastAsia"/>
        </w:rPr>
        <w:t>酚醛树脂样品经低温炭化后再经过高温灼烧，样品中的有机物会以二氧化碳、氮的氧化物及水等形式逸出，而无机物物质以硫酸盐、磷酸盐、碳酸盐、氯化物等无机盐和金属氧化物的形式残留下来，残留物即为样品中的总灰分。</w:t>
      </w:r>
      <w:r>
        <w:rPr>
          <w:rFonts w:ascii="Times New Roman" w:hint="eastAsia"/>
          <w:lang w:bidi="ar"/>
        </w:rPr>
        <w:t>残余物质量占原酚醛树脂样品质量的质量分数即为酚醛树脂样品的总灰分含量</w:t>
      </w:r>
      <w:r>
        <w:rPr>
          <w:rFonts w:hint="eastAsia"/>
        </w:rPr>
        <w:t>。</w:t>
      </w:r>
    </w:p>
    <w:p w14:paraId="5C7D4802" w14:textId="77777777" w:rsidR="006A6E8F" w:rsidRDefault="00F06BC7">
      <w:pPr>
        <w:pStyle w:val="afff5"/>
        <w:numPr>
          <w:ilvl w:val="0"/>
          <w:numId w:val="17"/>
        </w:numPr>
        <w:spacing w:before="312" w:after="312"/>
        <w:ind w:left="0"/>
      </w:pPr>
      <w:bookmarkStart w:id="47" w:name="_Toc85033963"/>
      <w:bookmarkStart w:id="48" w:name="_Toc141087998"/>
      <w:bookmarkStart w:id="49" w:name="_Toc115420334"/>
      <w:bookmarkStart w:id="50" w:name="_Toc84947319"/>
      <w:r>
        <w:rPr>
          <w:rFonts w:hint="eastAsia"/>
        </w:rPr>
        <w:t>试剂或材料</w:t>
      </w:r>
      <w:bookmarkEnd w:id="47"/>
      <w:bookmarkEnd w:id="48"/>
      <w:bookmarkEnd w:id="49"/>
      <w:bookmarkEnd w:id="50"/>
    </w:p>
    <w:p w14:paraId="4D40675E" w14:textId="77777777" w:rsidR="006A6E8F" w:rsidRDefault="00F06BC7">
      <w:pPr>
        <w:pStyle w:val="affffff7"/>
        <w:ind w:firstLineChars="200" w:firstLine="420"/>
        <w:jc w:val="both"/>
      </w:pPr>
      <w:r>
        <w:rPr>
          <w:rFonts w:ascii="Times New Roman"/>
        </w:rPr>
        <w:t>除非另有说明，分析用水为满足</w:t>
      </w:r>
      <w:r>
        <w:rPr>
          <w:rFonts w:ascii="Times New Roman"/>
        </w:rPr>
        <w:t>GB/T 6682</w:t>
      </w:r>
      <w:r>
        <w:rPr>
          <w:rFonts w:ascii="Times New Roman"/>
        </w:rPr>
        <w:t>要求的</w:t>
      </w:r>
      <w:r>
        <w:rPr>
          <w:rFonts w:ascii="Times New Roman"/>
          <w:color w:val="000000"/>
        </w:rPr>
        <w:t>25℃</w:t>
      </w:r>
      <w:r>
        <w:rPr>
          <w:rFonts w:ascii="Times New Roman"/>
          <w:color w:val="000000"/>
        </w:rPr>
        <w:t>时电导率</w:t>
      </w:r>
      <w:r>
        <w:rPr>
          <w:rFonts w:ascii="Times New Roman"/>
          <w:color w:val="000000"/>
        </w:rPr>
        <w:t>≤0.10 mS/m</w:t>
      </w:r>
      <w:r>
        <w:rPr>
          <w:rFonts w:ascii="Times New Roman"/>
          <w:color w:val="000000"/>
        </w:rPr>
        <w:t>的去离子水</w:t>
      </w:r>
      <w:r>
        <w:rPr>
          <w:rFonts w:ascii="Times New Roman"/>
        </w:rPr>
        <w:t>。</w:t>
      </w:r>
    </w:p>
    <w:p w14:paraId="3ACA578B" w14:textId="77777777" w:rsidR="006A6E8F" w:rsidRPr="004C0FB0" w:rsidRDefault="00F06BC7">
      <w:pPr>
        <w:pStyle w:val="afff2"/>
        <w:numPr>
          <w:ilvl w:val="1"/>
          <w:numId w:val="17"/>
        </w:numPr>
        <w:adjustRightInd w:val="0"/>
        <w:spacing w:beforeLines="0" w:afterLines="0"/>
        <w:jc w:val="both"/>
        <w:rPr>
          <w:rFonts w:ascii="Times New Roman" w:eastAsia="宋体"/>
        </w:rPr>
      </w:pPr>
      <w:bookmarkStart w:id="51" w:name="_Toc141087999"/>
      <w:bookmarkStart w:id="52" w:name="_Toc84947320"/>
      <w:bookmarkStart w:id="53" w:name="_Toc85033964"/>
      <w:bookmarkStart w:id="54" w:name="_Toc115420335"/>
      <w:r w:rsidRPr="004C0FB0">
        <w:rPr>
          <w:rFonts w:ascii="Times New Roman" w:eastAsia="宋体"/>
        </w:rPr>
        <w:t>硝酸：优级纯，</w:t>
      </w:r>
      <w:r w:rsidRPr="004C0FB0">
        <w:rPr>
          <w:rFonts w:ascii="Times New Roman" w:eastAsia="宋体"/>
          <w:i/>
          <w:iCs/>
        </w:rPr>
        <w:t>c</w:t>
      </w:r>
      <w:r w:rsidRPr="004C0FB0">
        <w:rPr>
          <w:rFonts w:ascii="Times New Roman" w:eastAsia="宋体"/>
        </w:rPr>
        <w:t>（</w:t>
      </w:r>
      <w:r w:rsidRPr="004C0FB0">
        <w:rPr>
          <w:rFonts w:ascii="Times New Roman" w:eastAsia="宋体"/>
        </w:rPr>
        <w:t>HNO</w:t>
      </w:r>
      <w:r w:rsidRPr="004C0FB0">
        <w:rPr>
          <w:rFonts w:ascii="Times New Roman" w:eastAsia="宋体"/>
          <w:vertAlign w:val="subscript"/>
        </w:rPr>
        <w:t>3</w:t>
      </w:r>
      <w:r w:rsidRPr="004C0FB0">
        <w:rPr>
          <w:rFonts w:ascii="Times New Roman" w:eastAsia="宋体"/>
        </w:rPr>
        <w:t>）</w:t>
      </w:r>
      <w:r w:rsidRPr="004C0FB0">
        <w:rPr>
          <w:rFonts w:ascii="Times New Roman" w:eastAsia="宋体"/>
        </w:rPr>
        <w:t>=15.5 mol/L</w:t>
      </w:r>
      <w:r w:rsidRPr="004C0FB0">
        <w:rPr>
          <w:rFonts w:ascii="Times New Roman" w:eastAsia="宋体"/>
        </w:rPr>
        <w:t>，经纯化后使用或直接使用电子级（</w:t>
      </w:r>
      <w:r w:rsidRPr="004C0FB0">
        <w:rPr>
          <w:rFonts w:ascii="Times New Roman" w:eastAsia="宋体"/>
        </w:rPr>
        <w:t>UPS</w:t>
      </w:r>
      <w:r w:rsidRPr="004C0FB0">
        <w:rPr>
          <w:rFonts w:ascii="Times New Roman" w:eastAsia="宋体"/>
        </w:rPr>
        <w:t>级）硝酸。</w:t>
      </w:r>
    </w:p>
    <w:p w14:paraId="7F8D3387" w14:textId="77777777" w:rsidR="006A6E8F" w:rsidRPr="004C0FB0" w:rsidRDefault="00F06BC7">
      <w:pPr>
        <w:pStyle w:val="afff2"/>
        <w:numPr>
          <w:ilvl w:val="1"/>
          <w:numId w:val="17"/>
        </w:numPr>
        <w:adjustRightInd w:val="0"/>
        <w:spacing w:beforeLines="0" w:afterLines="0"/>
        <w:jc w:val="both"/>
        <w:rPr>
          <w:rFonts w:ascii="Times New Roman" w:eastAsia="宋体"/>
        </w:rPr>
      </w:pPr>
      <w:r w:rsidRPr="004C0FB0">
        <w:rPr>
          <w:rFonts w:ascii="Times New Roman" w:eastAsia="宋体"/>
        </w:rPr>
        <w:t>硝酸溶液：</w:t>
      </w:r>
      <w:r w:rsidRPr="004C0FB0">
        <w:rPr>
          <w:rFonts w:ascii="Times New Roman" w:eastAsia="宋体"/>
          <w:i/>
          <w:iCs/>
        </w:rPr>
        <w:t>c</w:t>
      </w:r>
      <w:r w:rsidRPr="004C0FB0">
        <w:rPr>
          <w:rFonts w:ascii="Times New Roman" w:eastAsia="宋体"/>
        </w:rPr>
        <w:t>（</w:t>
      </w:r>
      <w:r w:rsidRPr="004C0FB0">
        <w:rPr>
          <w:rFonts w:ascii="Times New Roman" w:eastAsia="宋体"/>
        </w:rPr>
        <w:t>HNO</w:t>
      </w:r>
      <w:r w:rsidRPr="004C0FB0">
        <w:rPr>
          <w:rFonts w:ascii="Times New Roman" w:eastAsia="宋体"/>
          <w:vertAlign w:val="subscript"/>
        </w:rPr>
        <w:t>3</w:t>
      </w:r>
      <w:r w:rsidRPr="004C0FB0">
        <w:rPr>
          <w:rFonts w:ascii="Times New Roman" w:eastAsia="宋体"/>
        </w:rPr>
        <w:t>）</w:t>
      </w:r>
      <w:r w:rsidRPr="004C0FB0">
        <w:rPr>
          <w:rFonts w:ascii="Times New Roman" w:eastAsia="宋体"/>
        </w:rPr>
        <w:t>=3 mol/L</w:t>
      </w:r>
      <w:r w:rsidRPr="004C0FB0">
        <w:rPr>
          <w:rFonts w:ascii="Times New Roman" w:eastAsia="宋体"/>
        </w:rPr>
        <w:t>，用硝酸（</w:t>
      </w:r>
      <w:r w:rsidRPr="004C0FB0">
        <w:rPr>
          <w:rFonts w:ascii="Times New Roman" w:eastAsia="宋体"/>
        </w:rPr>
        <w:t>5.1</w:t>
      </w:r>
      <w:r w:rsidRPr="004C0FB0">
        <w:rPr>
          <w:rFonts w:ascii="Times New Roman" w:eastAsia="宋体"/>
        </w:rPr>
        <w:t>）与水配制，保存</w:t>
      </w:r>
      <w:r w:rsidR="00985D13" w:rsidRPr="004C0FB0">
        <w:rPr>
          <w:rFonts w:ascii="Times New Roman" w:eastAsia="宋体" w:hint="eastAsia"/>
        </w:rPr>
        <w:t>待用</w:t>
      </w:r>
      <w:r w:rsidRPr="004C0FB0">
        <w:rPr>
          <w:rFonts w:ascii="Times New Roman" w:eastAsia="宋体"/>
        </w:rPr>
        <w:t>。</w:t>
      </w:r>
    </w:p>
    <w:bookmarkEnd w:id="51"/>
    <w:bookmarkEnd w:id="52"/>
    <w:bookmarkEnd w:id="53"/>
    <w:bookmarkEnd w:id="54"/>
    <w:p w14:paraId="66FEBF8C" w14:textId="77777777" w:rsidR="006A6E8F" w:rsidRDefault="00F06BC7">
      <w:pPr>
        <w:pStyle w:val="afff5"/>
        <w:numPr>
          <w:ilvl w:val="0"/>
          <w:numId w:val="17"/>
        </w:numPr>
        <w:spacing w:before="312" w:after="312"/>
        <w:ind w:left="0"/>
      </w:pPr>
      <w:r>
        <w:rPr>
          <w:rFonts w:hint="eastAsia"/>
        </w:rPr>
        <w:t>仪器设备</w:t>
      </w:r>
    </w:p>
    <w:p w14:paraId="5607414A" w14:textId="77777777" w:rsidR="006A6E8F" w:rsidRDefault="00F06BC7">
      <w:pPr>
        <w:pStyle w:val="afff2"/>
        <w:numPr>
          <w:ilvl w:val="1"/>
          <w:numId w:val="17"/>
        </w:numPr>
        <w:adjustRightInd w:val="0"/>
        <w:spacing w:beforeLines="0" w:afterLines="0"/>
        <w:jc w:val="both"/>
        <w:rPr>
          <w:rFonts w:ascii="Times New Roman" w:eastAsia="宋体"/>
        </w:rPr>
      </w:pPr>
      <w:bookmarkStart w:id="55" w:name="_Toc84947321"/>
      <w:r>
        <w:rPr>
          <w:rFonts w:ascii="Times New Roman" w:eastAsia="宋体" w:hint="eastAsia"/>
        </w:rPr>
        <w:t>马弗炉或其它灼烧装置</w:t>
      </w:r>
      <w:r>
        <w:rPr>
          <w:rFonts w:ascii="Times New Roman" w:eastAsia="宋体"/>
        </w:rPr>
        <w:t>：分度值</w:t>
      </w:r>
      <w:r>
        <w:rPr>
          <w:rFonts w:ascii="Times New Roman" w:eastAsia="宋体"/>
        </w:rPr>
        <w:t>1℃</w:t>
      </w:r>
      <w:r>
        <w:rPr>
          <w:rFonts w:ascii="Times New Roman" w:eastAsia="宋体"/>
        </w:rPr>
        <w:t>，满足样品灰化温度</w:t>
      </w:r>
      <w:r>
        <w:rPr>
          <w:rFonts w:ascii="Times New Roman" w:eastAsia="宋体"/>
        </w:rPr>
        <w:t>800℃</w:t>
      </w:r>
      <w:r>
        <w:rPr>
          <w:rFonts w:ascii="Times New Roman" w:eastAsia="宋体"/>
        </w:rPr>
        <w:t>的要求。</w:t>
      </w:r>
    </w:p>
    <w:p w14:paraId="6F608F25" w14:textId="2E68349E" w:rsidR="006A6E8F" w:rsidRPr="004C0FB0" w:rsidRDefault="00F06BC7">
      <w:pPr>
        <w:pStyle w:val="afff2"/>
        <w:numPr>
          <w:ilvl w:val="1"/>
          <w:numId w:val="17"/>
        </w:numPr>
        <w:adjustRightInd w:val="0"/>
        <w:spacing w:beforeLines="0" w:afterLines="0"/>
        <w:jc w:val="both"/>
        <w:rPr>
          <w:rFonts w:ascii="Times New Roman" w:eastAsia="宋体"/>
        </w:rPr>
      </w:pPr>
      <w:proofErr w:type="gramStart"/>
      <w:r w:rsidRPr="004C0FB0">
        <w:rPr>
          <w:rFonts w:ascii="Times New Roman" w:eastAsia="宋体"/>
        </w:rPr>
        <w:t>铂</w:t>
      </w:r>
      <w:proofErr w:type="gramEnd"/>
      <w:r w:rsidRPr="004C0FB0">
        <w:rPr>
          <w:rFonts w:ascii="Times New Roman" w:eastAsia="宋体"/>
        </w:rPr>
        <w:t>坩埚：</w:t>
      </w:r>
      <w:r w:rsidRPr="004C0FB0">
        <w:rPr>
          <w:rFonts w:ascii="Times New Roman" w:eastAsia="宋体"/>
        </w:rPr>
        <w:t xml:space="preserve">200 </w:t>
      </w:r>
      <w:r w:rsidR="004C0FB0" w:rsidRPr="004C0FB0">
        <w:rPr>
          <w:rFonts w:ascii="Times New Roman" w:eastAsia="宋体"/>
        </w:rPr>
        <w:t>mL</w:t>
      </w:r>
      <w:r w:rsidRPr="004C0FB0">
        <w:rPr>
          <w:rFonts w:ascii="Times New Roman" w:eastAsia="宋体"/>
        </w:rPr>
        <w:t>。</w:t>
      </w:r>
    </w:p>
    <w:p w14:paraId="6660616B" w14:textId="77777777" w:rsidR="006A6E8F" w:rsidRDefault="00F06BC7">
      <w:pPr>
        <w:pStyle w:val="afff2"/>
        <w:numPr>
          <w:ilvl w:val="1"/>
          <w:numId w:val="17"/>
        </w:numPr>
        <w:adjustRightInd w:val="0"/>
        <w:spacing w:beforeLines="0" w:afterLines="0"/>
        <w:jc w:val="both"/>
        <w:rPr>
          <w:rFonts w:ascii="Times New Roman" w:eastAsia="宋体"/>
        </w:rPr>
      </w:pPr>
      <w:r>
        <w:rPr>
          <w:rFonts w:ascii="Times New Roman" w:eastAsia="宋体"/>
        </w:rPr>
        <w:t>电子天平：分度值</w:t>
      </w:r>
      <w:r>
        <w:rPr>
          <w:rFonts w:ascii="Times New Roman" w:eastAsia="宋体"/>
        </w:rPr>
        <w:t>0.1 mg</w:t>
      </w:r>
      <w:r>
        <w:rPr>
          <w:rFonts w:ascii="Times New Roman" w:eastAsia="宋体"/>
        </w:rPr>
        <w:t>，量程为（</w:t>
      </w:r>
      <w:r>
        <w:rPr>
          <w:rFonts w:ascii="Times New Roman" w:eastAsia="宋体"/>
        </w:rPr>
        <w:t>0~220</w:t>
      </w:r>
      <w:r>
        <w:rPr>
          <w:rFonts w:ascii="Times New Roman" w:eastAsia="宋体"/>
        </w:rPr>
        <w:t>）</w:t>
      </w:r>
      <w:r>
        <w:rPr>
          <w:rFonts w:ascii="Times New Roman" w:eastAsia="宋体"/>
        </w:rPr>
        <w:t>g</w:t>
      </w:r>
      <w:r>
        <w:rPr>
          <w:rFonts w:ascii="Times New Roman" w:eastAsia="宋体"/>
        </w:rPr>
        <w:t>。</w:t>
      </w:r>
    </w:p>
    <w:p w14:paraId="1A864421" w14:textId="77777777" w:rsidR="006A6E8F" w:rsidRDefault="00F06BC7">
      <w:pPr>
        <w:pStyle w:val="afff2"/>
        <w:numPr>
          <w:ilvl w:val="1"/>
          <w:numId w:val="17"/>
        </w:numPr>
        <w:adjustRightInd w:val="0"/>
        <w:spacing w:beforeLines="0" w:afterLines="0"/>
        <w:jc w:val="both"/>
      </w:pPr>
      <w:r>
        <w:rPr>
          <w:rFonts w:ascii="Times New Roman" w:eastAsia="宋体"/>
        </w:rPr>
        <w:t>电热板：分度值</w:t>
      </w:r>
      <w:r>
        <w:rPr>
          <w:rFonts w:ascii="Times New Roman" w:eastAsia="宋体"/>
        </w:rPr>
        <w:t>1℃</w:t>
      </w:r>
      <w:r>
        <w:rPr>
          <w:rFonts w:ascii="Times New Roman" w:eastAsia="宋体"/>
        </w:rPr>
        <w:t>，满足样品炭化温度</w:t>
      </w:r>
      <w:r>
        <w:rPr>
          <w:rFonts w:ascii="Times New Roman" w:eastAsia="宋体"/>
        </w:rPr>
        <w:t>230℃</w:t>
      </w:r>
      <w:r>
        <w:rPr>
          <w:rFonts w:ascii="Times New Roman" w:eastAsia="宋体"/>
        </w:rPr>
        <w:t>的要求。</w:t>
      </w:r>
      <w:bookmarkEnd w:id="55"/>
    </w:p>
    <w:p w14:paraId="2BF05BF0" w14:textId="77777777" w:rsidR="006A6E8F" w:rsidRDefault="00F06BC7">
      <w:pPr>
        <w:pStyle w:val="afff5"/>
        <w:numPr>
          <w:ilvl w:val="0"/>
          <w:numId w:val="17"/>
        </w:numPr>
        <w:spacing w:before="312" w:after="312"/>
        <w:ind w:left="0"/>
      </w:pPr>
      <w:bookmarkStart w:id="56" w:name="_Toc85033966"/>
      <w:bookmarkStart w:id="57" w:name="_Toc115420337"/>
      <w:bookmarkStart w:id="58" w:name="_Toc141088001"/>
      <w:bookmarkStart w:id="59" w:name="_Toc84947323"/>
      <w:r>
        <w:rPr>
          <w:rFonts w:hint="eastAsia"/>
        </w:rPr>
        <w:lastRenderedPageBreak/>
        <w:t>样品</w:t>
      </w:r>
    </w:p>
    <w:p w14:paraId="3F03D7A3" w14:textId="77777777" w:rsidR="006A6E8F" w:rsidRDefault="00F06BC7">
      <w:pPr>
        <w:pStyle w:val="affffff7"/>
        <w:ind w:firstLineChars="200" w:firstLine="420"/>
      </w:pPr>
      <w:r>
        <w:rPr>
          <w:rFonts w:ascii="Times New Roman" w:hint="eastAsia"/>
        </w:rPr>
        <w:t>样品为</w:t>
      </w:r>
      <w:r w:rsidR="004B1979">
        <w:rPr>
          <w:rFonts w:ascii="Times New Roman" w:hint="eastAsia"/>
        </w:rPr>
        <w:t>固体</w:t>
      </w:r>
      <w:r>
        <w:rPr>
          <w:rFonts w:ascii="Times New Roman" w:hint="eastAsia"/>
        </w:rPr>
        <w:t>酚醛树脂，</w:t>
      </w:r>
      <w:r>
        <w:rPr>
          <w:rFonts w:ascii="Times New Roman"/>
        </w:rPr>
        <w:t>称取</w:t>
      </w:r>
      <w:r>
        <w:rPr>
          <w:rFonts w:ascii="Times New Roman" w:hint="eastAsia"/>
        </w:rPr>
        <w:t>50</w:t>
      </w:r>
      <w:r>
        <w:rPr>
          <w:rFonts w:ascii="Times New Roman"/>
        </w:rPr>
        <w:t xml:space="preserve"> g</w:t>
      </w:r>
      <w:r>
        <w:rPr>
          <w:rFonts w:ascii="Times New Roman" w:hint="eastAsia"/>
        </w:rPr>
        <w:t>的</w:t>
      </w:r>
      <w:r>
        <w:rPr>
          <w:rFonts w:ascii="Times New Roman"/>
        </w:rPr>
        <w:t>样品（</w:t>
      </w:r>
      <w:r>
        <w:rPr>
          <w:rFonts w:ascii="Times New Roman" w:hint="eastAsia"/>
        </w:rPr>
        <w:t>精确</w:t>
      </w:r>
      <w:r>
        <w:rPr>
          <w:rFonts w:ascii="Times New Roman"/>
        </w:rPr>
        <w:t>至</w:t>
      </w:r>
      <w:r>
        <w:rPr>
          <w:rFonts w:ascii="Times New Roman"/>
        </w:rPr>
        <w:t>0.</w:t>
      </w:r>
      <w:r>
        <w:rPr>
          <w:rFonts w:ascii="Times New Roman" w:hint="eastAsia"/>
        </w:rPr>
        <w:t>1</w:t>
      </w:r>
      <w:r>
        <w:rPr>
          <w:rFonts w:ascii="Times New Roman"/>
        </w:rPr>
        <w:t xml:space="preserve"> </w:t>
      </w:r>
      <w:r>
        <w:rPr>
          <w:rFonts w:ascii="Times New Roman" w:hint="eastAsia"/>
        </w:rPr>
        <w:t>m</w:t>
      </w:r>
      <w:r>
        <w:rPr>
          <w:rFonts w:ascii="Times New Roman"/>
        </w:rPr>
        <w:t>g</w:t>
      </w:r>
      <w:r>
        <w:rPr>
          <w:rFonts w:ascii="Times New Roman"/>
        </w:rPr>
        <w:t>）</w:t>
      </w:r>
      <w:r>
        <w:rPr>
          <w:rFonts w:ascii="Times New Roman" w:hint="eastAsia"/>
        </w:rPr>
        <w:t>，</w:t>
      </w:r>
      <w:r>
        <w:rPr>
          <w:rFonts w:ascii="Times New Roman" w:hAnsi="宋体"/>
        </w:rPr>
        <w:t>记为</w:t>
      </w:r>
      <w:r>
        <w:rPr>
          <w:rFonts w:ascii="Times New Roman" w:hAnsi="宋体"/>
          <w:i/>
          <w:iCs/>
        </w:rPr>
        <w:t>m</w:t>
      </w:r>
      <w:r>
        <w:rPr>
          <w:rFonts w:ascii="Times New Roman" w:hAnsi="宋体" w:hint="eastAsia"/>
          <w:vertAlign w:val="subscript"/>
        </w:rPr>
        <w:t>1</w:t>
      </w:r>
      <w:r>
        <w:rPr>
          <w:rFonts w:ascii="Times New Roman"/>
        </w:rPr>
        <w:t>。</w:t>
      </w:r>
    </w:p>
    <w:p w14:paraId="11744CB4" w14:textId="77777777" w:rsidR="006A6E8F" w:rsidRDefault="00F06BC7">
      <w:pPr>
        <w:pStyle w:val="afff5"/>
        <w:numPr>
          <w:ilvl w:val="0"/>
          <w:numId w:val="17"/>
        </w:numPr>
        <w:spacing w:before="312" w:after="312"/>
        <w:ind w:left="0"/>
      </w:pPr>
      <w:r>
        <w:rPr>
          <w:rFonts w:hint="eastAsia"/>
        </w:rPr>
        <w:t>试验步骤</w:t>
      </w:r>
      <w:bookmarkEnd w:id="56"/>
      <w:bookmarkEnd w:id="57"/>
      <w:bookmarkEnd w:id="58"/>
      <w:bookmarkEnd w:id="59"/>
    </w:p>
    <w:p w14:paraId="35AF499E" w14:textId="77777777" w:rsidR="006A6E8F" w:rsidRDefault="00F06BC7">
      <w:pPr>
        <w:pStyle w:val="affffff7"/>
        <w:numPr>
          <w:ilvl w:val="1"/>
          <w:numId w:val="17"/>
        </w:numPr>
        <w:spacing w:beforeLines="50" w:before="156" w:afterLines="50" w:after="156"/>
        <w:ind w:left="2"/>
        <w:jc w:val="both"/>
        <w:rPr>
          <w:rFonts w:ascii="Times New Roman" w:eastAsia="黑体"/>
        </w:rPr>
      </w:pPr>
      <w:bookmarkStart w:id="60" w:name="_Toc381003446"/>
      <w:bookmarkStart w:id="61" w:name="_Toc380005115"/>
      <w:bookmarkStart w:id="62" w:name="_Toc381002935"/>
      <w:bookmarkStart w:id="63" w:name="_Toc490662736"/>
      <w:bookmarkStart w:id="64" w:name="_Toc490683174"/>
      <w:bookmarkStart w:id="65" w:name="_Toc264879626"/>
      <w:bookmarkStart w:id="66" w:name="_Toc264879685"/>
      <w:bookmarkStart w:id="67" w:name="_Toc490677434"/>
      <w:r>
        <w:rPr>
          <w:rFonts w:ascii="Times New Roman" w:eastAsia="黑体" w:hint="eastAsia"/>
        </w:rPr>
        <w:t>坩埚恒重</w:t>
      </w:r>
    </w:p>
    <w:p w14:paraId="20A7FD07" w14:textId="77777777" w:rsidR="006A6E8F" w:rsidRDefault="00F06BC7">
      <w:pPr>
        <w:pStyle w:val="afffc"/>
        <w:numPr>
          <w:ilvl w:val="2"/>
          <w:numId w:val="17"/>
        </w:numPr>
        <w:spacing w:before="0" w:after="0"/>
        <w:jc w:val="both"/>
        <w:rPr>
          <w:rFonts w:ascii="Times New Roman"/>
        </w:rPr>
      </w:pPr>
      <w:proofErr w:type="gramStart"/>
      <w:r>
        <w:rPr>
          <w:rFonts w:ascii="Times New Roman"/>
        </w:rPr>
        <w:t>将</w:t>
      </w:r>
      <w:r>
        <w:rPr>
          <w:rFonts w:ascii="Times New Roman" w:hint="eastAsia"/>
        </w:rPr>
        <w:t>铂坩埚</w:t>
      </w:r>
      <w:proofErr w:type="gramEnd"/>
      <w:r>
        <w:rPr>
          <w:rFonts w:ascii="Times New Roman"/>
        </w:rPr>
        <w:t>（</w:t>
      </w:r>
      <w:r>
        <w:rPr>
          <w:rFonts w:ascii="Times New Roman" w:hint="eastAsia"/>
        </w:rPr>
        <w:t>6</w:t>
      </w:r>
      <w:r>
        <w:rPr>
          <w:rFonts w:ascii="Times New Roman"/>
        </w:rPr>
        <w:t>.5</w:t>
      </w:r>
      <w:r>
        <w:rPr>
          <w:rFonts w:ascii="Times New Roman"/>
        </w:rPr>
        <w:t>）</w:t>
      </w:r>
      <w:r>
        <w:rPr>
          <w:rFonts w:ascii="Times New Roman" w:hint="eastAsia"/>
        </w:rPr>
        <w:t>于</w:t>
      </w:r>
      <w:r>
        <w:rPr>
          <w:rFonts w:ascii="Times New Roman"/>
        </w:rPr>
        <w:t>硝酸溶液（</w:t>
      </w:r>
      <w:r>
        <w:rPr>
          <w:rFonts w:ascii="Times New Roman" w:hint="eastAsia"/>
        </w:rPr>
        <w:t>5</w:t>
      </w:r>
      <w:r>
        <w:rPr>
          <w:rFonts w:ascii="Times New Roman"/>
        </w:rPr>
        <w:t>.2</w:t>
      </w:r>
      <w:r>
        <w:rPr>
          <w:rFonts w:ascii="Times New Roman"/>
        </w:rPr>
        <w:t>）</w:t>
      </w:r>
      <w:r>
        <w:rPr>
          <w:rFonts w:ascii="Times New Roman" w:hint="eastAsia"/>
        </w:rPr>
        <w:t>中</w:t>
      </w:r>
      <w:r>
        <w:rPr>
          <w:rFonts w:ascii="Times New Roman"/>
        </w:rPr>
        <w:t>浸泡</w:t>
      </w:r>
      <w:r>
        <w:rPr>
          <w:rFonts w:ascii="Times New Roman" w:hint="eastAsia"/>
        </w:rPr>
        <w:t>至少</w:t>
      </w:r>
      <w:r>
        <w:rPr>
          <w:rFonts w:ascii="Times New Roman"/>
        </w:rPr>
        <w:t>2h</w:t>
      </w:r>
      <w:r>
        <w:rPr>
          <w:rFonts w:ascii="Times New Roman"/>
        </w:rPr>
        <w:t>后取出，用去离子水冲洗</w:t>
      </w:r>
      <w:r>
        <w:rPr>
          <w:rFonts w:ascii="Times New Roman"/>
        </w:rPr>
        <w:t>3</w:t>
      </w:r>
      <w:r>
        <w:rPr>
          <w:rFonts w:ascii="Times New Roman" w:hint="eastAsia"/>
        </w:rPr>
        <w:t>~5</w:t>
      </w:r>
      <w:r>
        <w:rPr>
          <w:rFonts w:ascii="Times New Roman"/>
        </w:rPr>
        <w:t>遍，</w:t>
      </w:r>
      <w:r>
        <w:rPr>
          <w:rFonts w:ascii="Times New Roman" w:hint="eastAsia"/>
        </w:rPr>
        <w:t>在</w:t>
      </w:r>
      <w:r>
        <w:rPr>
          <w:rFonts w:ascii="Times New Roman"/>
        </w:rPr>
        <w:t>电热板上于</w:t>
      </w:r>
      <w:r>
        <w:rPr>
          <w:rFonts w:ascii="Times New Roman" w:hint="eastAsia"/>
        </w:rPr>
        <w:t>设定温度</w:t>
      </w:r>
      <w:r>
        <w:rPr>
          <w:rFonts w:ascii="Times New Roman"/>
        </w:rPr>
        <w:t>230</w:t>
      </w:r>
      <w:r>
        <w:rPr>
          <w:rFonts w:ascii="Times New Roman" w:hint="eastAsia"/>
        </w:rPr>
        <w:t>℃</w:t>
      </w:r>
      <w:r>
        <w:rPr>
          <w:rFonts w:ascii="Times New Roman"/>
        </w:rPr>
        <w:t>烘干。</w:t>
      </w:r>
    </w:p>
    <w:p w14:paraId="67A2CC15" w14:textId="77777777" w:rsidR="006A6E8F" w:rsidRDefault="00F06BC7">
      <w:pPr>
        <w:pStyle w:val="afffc"/>
        <w:numPr>
          <w:ilvl w:val="2"/>
          <w:numId w:val="17"/>
        </w:numPr>
        <w:spacing w:before="0" w:after="0"/>
        <w:jc w:val="both"/>
        <w:rPr>
          <w:rFonts w:ascii="Times New Roman"/>
        </w:rPr>
      </w:pPr>
      <w:r>
        <w:rPr>
          <w:rFonts w:ascii="Times New Roman"/>
        </w:rPr>
        <w:t>将洗净烘干的</w:t>
      </w:r>
      <w:r>
        <w:rPr>
          <w:rFonts w:ascii="Times New Roman" w:hint="eastAsia"/>
        </w:rPr>
        <w:t>铂坩埚</w:t>
      </w:r>
      <w:r>
        <w:rPr>
          <w:rFonts w:ascii="Times New Roman"/>
        </w:rPr>
        <w:t>（</w:t>
      </w:r>
      <w:r>
        <w:rPr>
          <w:rFonts w:ascii="Times New Roman" w:hint="eastAsia"/>
        </w:rPr>
        <w:t>8.1.1</w:t>
      </w:r>
      <w:r>
        <w:rPr>
          <w:rFonts w:ascii="Times New Roman"/>
        </w:rPr>
        <w:t>）</w:t>
      </w:r>
      <w:r>
        <w:rPr>
          <w:rFonts w:ascii="Times New Roman" w:hint="eastAsia"/>
        </w:rPr>
        <w:t>置于</w:t>
      </w:r>
      <w:r>
        <w:rPr>
          <w:rFonts w:ascii="Times New Roman"/>
        </w:rPr>
        <w:t>马弗炉或</w:t>
      </w:r>
      <w:r>
        <w:rPr>
          <w:rFonts w:ascii="Times New Roman" w:hint="eastAsia"/>
        </w:rPr>
        <w:t>其它</w:t>
      </w:r>
      <w:r>
        <w:rPr>
          <w:rFonts w:ascii="Times New Roman"/>
        </w:rPr>
        <w:t>灼烧装置</w:t>
      </w:r>
      <w:r>
        <w:rPr>
          <w:rFonts w:ascii="Times New Roman" w:hint="eastAsia"/>
        </w:rPr>
        <w:t>（</w:t>
      </w:r>
      <w:r>
        <w:rPr>
          <w:rFonts w:ascii="Times New Roman" w:hint="eastAsia"/>
        </w:rPr>
        <w:t>6.1</w:t>
      </w:r>
      <w:r>
        <w:rPr>
          <w:rFonts w:ascii="Times New Roman" w:hint="eastAsia"/>
        </w:rPr>
        <w:t>）</w:t>
      </w:r>
      <w:r>
        <w:rPr>
          <w:rFonts w:ascii="Times New Roman"/>
        </w:rPr>
        <w:t>中，</w:t>
      </w:r>
      <w:r>
        <w:rPr>
          <w:rFonts w:ascii="Times New Roman" w:hint="eastAsia"/>
        </w:rPr>
        <w:t>于设定温度</w:t>
      </w:r>
      <w:r>
        <w:rPr>
          <w:rFonts w:ascii="Times New Roman" w:hint="eastAsia"/>
        </w:rPr>
        <w:t>8</w:t>
      </w:r>
      <w:r>
        <w:rPr>
          <w:rFonts w:ascii="Times New Roman"/>
        </w:rPr>
        <w:t>0</w:t>
      </w:r>
      <w:r>
        <w:rPr>
          <w:rFonts w:ascii="Times New Roman" w:hint="eastAsia"/>
        </w:rPr>
        <w:t>0</w:t>
      </w:r>
      <w:r>
        <w:rPr>
          <w:rFonts w:ascii="Times New Roman" w:hint="eastAsia"/>
        </w:rPr>
        <w:t>℃</w:t>
      </w:r>
      <w:r>
        <w:rPr>
          <w:rFonts w:ascii="Times New Roman"/>
        </w:rPr>
        <w:t>灼烧</w:t>
      </w:r>
      <w:r>
        <w:rPr>
          <w:rFonts w:ascii="Times New Roman" w:hint="eastAsia"/>
        </w:rPr>
        <w:t>约</w:t>
      </w:r>
      <w:r>
        <w:rPr>
          <w:rFonts w:ascii="Times New Roman" w:hint="eastAsia"/>
        </w:rPr>
        <w:t>90</w:t>
      </w:r>
      <w:r>
        <w:rPr>
          <w:rFonts w:ascii="Times New Roman"/>
        </w:rPr>
        <w:t xml:space="preserve"> </w:t>
      </w:r>
      <w:r>
        <w:rPr>
          <w:rFonts w:ascii="Times New Roman" w:hint="eastAsia"/>
        </w:rPr>
        <w:t>min</w:t>
      </w:r>
      <w:r>
        <w:rPr>
          <w:rFonts w:ascii="Times New Roman"/>
        </w:rPr>
        <w:t>，</w:t>
      </w:r>
      <w:r>
        <w:rPr>
          <w:rFonts w:ascii="Times New Roman" w:hAnsi="宋体"/>
        </w:rPr>
        <w:t>随炉冷却至</w:t>
      </w:r>
      <w:r>
        <w:rPr>
          <w:rFonts w:ascii="Times New Roman" w:hAnsi="宋体"/>
        </w:rPr>
        <w:t>200</w:t>
      </w:r>
      <w:r>
        <w:rPr>
          <w:rFonts w:ascii="Times New Roman" w:hAnsi="宋体" w:hint="eastAsia"/>
        </w:rPr>
        <w:t>℃以下，</w:t>
      </w:r>
      <w:r>
        <w:rPr>
          <w:rFonts w:ascii="Times New Roman" w:hAnsi="宋体"/>
        </w:rPr>
        <w:t>取出</w:t>
      </w:r>
      <w:r>
        <w:rPr>
          <w:rFonts w:ascii="Times New Roman" w:hAnsi="宋体" w:hint="eastAsia"/>
        </w:rPr>
        <w:t>。</w:t>
      </w:r>
      <w:r>
        <w:rPr>
          <w:rFonts w:ascii="Times New Roman" w:hAnsi="宋体"/>
        </w:rPr>
        <w:t>置于干燥器</w:t>
      </w:r>
      <w:r>
        <w:rPr>
          <w:rFonts w:ascii="Times New Roman" w:hint="eastAsia"/>
        </w:rPr>
        <w:t>（</w:t>
      </w:r>
      <w:r>
        <w:rPr>
          <w:rFonts w:ascii="Times New Roman" w:hint="eastAsia"/>
        </w:rPr>
        <w:t>6.4</w:t>
      </w:r>
      <w:r>
        <w:rPr>
          <w:rFonts w:ascii="Times New Roman" w:hint="eastAsia"/>
        </w:rPr>
        <w:t>）</w:t>
      </w:r>
      <w:r>
        <w:rPr>
          <w:rFonts w:ascii="Times New Roman" w:hAnsi="宋体"/>
        </w:rPr>
        <w:t>中冷却至室温，称重</w:t>
      </w:r>
      <w:r>
        <w:rPr>
          <w:rFonts w:ascii="Times New Roman"/>
        </w:rPr>
        <w:t>（</w:t>
      </w:r>
      <w:r>
        <w:rPr>
          <w:rFonts w:ascii="Times New Roman" w:hint="eastAsia"/>
        </w:rPr>
        <w:t>精确</w:t>
      </w:r>
      <w:r>
        <w:rPr>
          <w:rFonts w:ascii="Times New Roman"/>
        </w:rPr>
        <w:t>至</w:t>
      </w:r>
      <w:r>
        <w:rPr>
          <w:rFonts w:ascii="Times New Roman"/>
        </w:rPr>
        <w:t>0.</w:t>
      </w:r>
      <w:r>
        <w:rPr>
          <w:rFonts w:ascii="Times New Roman" w:hint="eastAsia"/>
        </w:rPr>
        <w:t>1</w:t>
      </w:r>
      <w:r>
        <w:rPr>
          <w:rFonts w:ascii="Times New Roman"/>
        </w:rPr>
        <w:t xml:space="preserve"> </w:t>
      </w:r>
      <w:r>
        <w:rPr>
          <w:rFonts w:ascii="Times New Roman" w:hint="eastAsia"/>
        </w:rPr>
        <w:t>m</w:t>
      </w:r>
      <w:r>
        <w:rPr>
          <w:rFonts w:ascii="Times New Roman"/>
        </w:rPr>
        <w:t>g</w:t>
      </w:r>
      <w:r>
        <w:rPr>
          <w:rFonts w:ascii="Times New Roman"/>
        </w:rPr>
        <w:t>）。</w:t>
      </w:r>
    </w:p>
    <w:p w14:paraId="6B7C39F6" w14:textId="77777777" w:rsidR="006A6E8F" w:rsidRDefault="00F06BC7">
      <w:pPr>
        <w:pStyle w:val="afffc"/>
        <w:numPr>
          <w:ilvl w:val="2"/>
          <w:numId w:val="17"/>
        </w:numPr>
        <w:spacing w:before="0" w:after="0"/>
        <w:jc w:val="both"/>
        <w:rPr>
          <w:rFonts w:ascii="Times New Roman"/>
        </w:rPr>
      </w:pPr>
      <w:r>
        <w:rPr>
          <w:rFonts w:ascii="Times New Roman"/>
        </w:rPr>
        <w:t>重复</w:t>
      </w:r>
      <w:r>
        <w:rPr>
          <w:rFonts w:ascii="Times New Roman" w:hint="eastAsia"/>
        </w:rPr>
        <w:t>8.1.2</w:t>
      </w:r>
      <w:r>
        <w:rPr>
          <w:rFonts w:ascii="Times New Roman" w:hint="eastAsia"/>
        </w:rPr>
        <w:t>操作直至</w:t>
      </w:r>
      <w:r>
        <w:rPr>
          <w:rFonts w:ascii="Times New Roman"/>
        </w:rPr>
        <w:t>两次称量的</w:t>
      </w:r>
      <w:r>
        <w:rPr>
          <w:rFonts w:ascii="Times New Roman" w:hint="eastAsia"/>
        </w:rPr>
        <w:t>质量</w:t>
      </w:r>
      <w:r>
        <w:rPr>
          <w:rFonts w:ascii="Times New Roman"/>
        </w:rPr>
        <w:t>差</w:t>
      </w:r>
      <w:r>
        <w:rPr>
          <w:rFonts w:ascii="Times New Roman" w:hint="eastAsia"/>
        </w:rPr>
        <w:t>值不大于</w:t>
      </w:r>
      <w:r>
        <w:rPr>
          <w:rFonts w:ascii="Times New Roman" w:hint="eastAsia"/>
        </w:rPr>
        <w:t>0.3</w:t>
      </w:r>
      <w:r>
        <w:rPr>
          <w:rFonts w:ascii="Times New Roman"/>
        </w:rPr>
        <w:t xml:space="preserve"> mg</w:t>
      </w:r>
      <w:r>
        <w:rPr>
          <w:rFonts w:ascii="Times New Roman" w:hint="eastAsia"/>
        </w:rPr>
        <w:t>，记录最后一次称量质量为</w:t>
      </w:r>
      <w:r>
        <w:rPr>
          <w:rFonts w:ascii="Times New Roman" w:hAnsi="宋体"/>
        </w:rPr>
        <w:t>坩埚恒重质量</w:t>
      </w:r>
      <w:r>
        <w:rPr>
          <w:rFonts w:ascii="Times New Roman" w:hAnsi="宋体"/>
          <w:i/>
          <w:iCs/>
        </w:rPr>
        <w:t>m</w:t>
      </w:r>
      <w:r>
        <w:rPr>
          <w:rFonts w:ascii="Times New Roman" w:hAnsi="宋体" w:hint="eastAsia"/>
          <w:vertAlign w:val="subscript"/>
        </w:rPr>
        <w:t>2</w:t>
      </w:r>
      <w:r>
        <w:rPr>
          <w:rFonts w:ascii="Times New Roman"/>
        </w:rPr>
        <w:t>。</w:t>
      </w:r>
    </w:p>
    <w:p w14:paraId="17C887A2" w14:textId="77777777" w:rsidR="006A6E8F" w:rsidRDefault="00F06BC7">
      <w:pPr>
        <w:pStyle w:val="affffff7"/>
        <w:numPr>
          <w:ilvl w:val="1"/>
          <w:numId w:val="17"/>
        </w:numPr>
        <w:spacing w:beforeLines="50" w:before="156" w:afterLines="50" w:after="156"/>
        <w:ind w:left="2"/>
        <w:jc w:val="both"/>
        <w:rPr>
          <w:rFonts w:ascii="Times New Roman" w:eastAsia="黑体"/>
        </w:rPr>
      </w:pPr>
      <w:r>
        <w:rPr>
          <w:rFonts w:ascii="Times New Roman" w:eastAsia="黑体" w:hint="eastAsia"/>
        </w:rPr>
        <w:t>样品测定</w:t>
      </w:r>
    </w:p>
    <w:p w14:paraId="03080FAC" w14:textId="77777777" w:rsidR="006A6E8F" w:rsidRDefault="00F06BC7">
      <w:pPr>
        <w:pStyle w:val="afffc"/>
        <w:numPr>
          <w:ilvl w:val="2"/>
          <w:numId w:val="17"/>
        </w:numPr>
        <w:spacing w:before="0" w:after="0"/>
        <w:jc w:val="both"/>
        <w:rPr>
          <w:rFonts w:ascii="Times New Roman"/>
        </w:rPr>
      </w:pPr>
      <w:r>
        <w:rPr>
          <w:rFonts w:ascii="Times New Roman"/>
        </w:rPr>
        <w:t>将样品（</w:t>
      </w:r>
      <w:r>
        <w:rPr>
          <w:rFonts w:ascii="Times New Roman"/>
        </w:rPr>
        <w:t>7</w:t>
      </w:r>
      <w:r>
        <w:rPr>
          <w:rFonts w:ascii="Times New Roman"/>
        </w:rPr>
        <w:t>）置于</w:t>
      </w:r>
      <w:r>
        <w:rPr>
          <w:rFonts w:ascii="Times New Roman" w:hint="eastAsia"/>
        </w:rPr>
        <w:t>恒重后的铂坩埚（</w:t>
      </w:r>
      <w:r>
        <w:rPr>
          <w:rFonts w:ascii="Times New Roman" w:hint="eastAsia"/>
        </w:rPr>
        <w:t>8.1.3</w:t>
      </w:r>
      <w:r>
        <w:rPr>
          <w:rFonts w:ascii="Times New Roman" w:hint="eastAsia"/>
        </w:rPr>
        <w:t>）中，在</w:t>
      </w:r>
      <w:r>
        <w:rPr>
          <w:rFonts w:ascii="Times New Roman"/>
        </w:rPr>
        <w:t>电热板上</w:t>
      </w:r>
      <w:r>
        <w:rPr>
          <w:rFonts w:ascii="Times New Roman" w:hint="eastAsia"/>
        </w:rPr>
        <w:t>于设定温度</w:t>
      </w:r>
      <w:r>
        <w:rPr>
          <w:rFonts w:ascii="Times New Roman"/>
        </w:rPr>
        <w:t>2</w:t>
      </w:r>
      <w:r w:rsidR="00082920">
        <w:rPr>
          <w:rFonts w:ascii="Times New Roman"/>
        </w:rPr>
        <w:t>3</w:t>
      </w:r>
      <w:r>
        <w:rPr>
          <w:rFonts w:ascii="Times New Roman"/>
        </w:rPr>
        <w:t>0</w:t>
      </w:r>
      <w:r>
        <w:rPr>
          <w:rFonts w:ascii="Times New Roman" w:hint="eastAsia"/>
        </w:rPr>
        <w:t>℃</w:t>
      </w:r>
      <w:r>
        <w:rPr>
          <w:rFonts w:ascii="Times New Roman"/>
        </w:rPr>
        <w:t>加热，至样品</w:t>
      </w:r>
      <w:r>
        <w:rPr>
          <w:rFonts w:ascii="Times New Roman" w:hint="eastAsia"/>
        </w:rPr>
        <w:t>表面</w:t>
      </w:r>
      <w:r>
        <w:rPr>
          <w:rFonts w:ascii="Times New Roman"/>
        </w:rPr>
        <w:t>完全变黑呈焦状。</w:t>
      </w:r>
    </w:p>
    <w:p w14:paraId="674DE757" w14:textId="77777777" w:rsidR="006A6E8F" w:rsidRDefault="00F06BC7">
      <w:pPr>
        <w:pStyle w:val="afffc"/>
        <w:numPr>
          <w:ilvl w:val="2"/>
          <w:numId w:val="17"/>
        </w:numPr>
        <w:spacing w:before="0" w:after="0"/>
        <w:jc w:val="both"/>
        <w:rPr>
          <w:rFonts w:ascii="Times New Roman"/>
        </w:rPr>
      </w:pPr>
      <w:r>
        <w:rPr>
          <w:rFonts w:ascii="Times New Roman"/>
        </w:rPr>
        <w:t>将</w:t>
      </w:r>
      <w:r>
        <w:rPr>
          <w:rFonts w:ascii="Times New Roman" w:hint="eastAsia"/>
        </w:rPr>
        <w:t>装有</w:t>
      </w:r>
      <w:r>
        <w:rPr>
          <w:rFonts w:hAnsi="宋体" w:cs="宋体" w:hint="eastAsia"/>
        </w:rPr>
        <w:t>炭</w:t>
      </w:r>
      <w:r>
        <w:rPr>
          <w:rFonts w:ascii="Times New Roman" w:hint="eastAsia"/>
        </w:rPr>
        <w:t>化样品的铂坩埚（</w:t>
      </w:r>
      <w:r>
        <w:rPr>
          <w:rFonts w:ascii="Times New Roman" w:hint="eastAsia"/>
        </w:rPr>
        <w:t>8.</w:t>
      </w:r>
      <w:r>
        <w:rPr>
          <w:rFonts w:ascii="Times New Roman"/>
        </w:rPr>
        <w:t>2.</w:t>
      </w:r>
      <w:r w:rsidR="00082920">
        <w:rPr>
          <w:rFonts w:ascii="Times New Roman"/>
        </w:rPr>
        <w:t>1</w:t>
      </w:r>
      <w:r>
        <w:rPr>
          <w:rFonts w:ascii="Times New Roman" w:hint="eastAsia"/>
        </w:rPr>
        <w:t>）转移至</w:t>
      </w:r>
      <w:r>
        <w:rPr>
          <w:rFonts w:ascii="Times New Roman"/>
        </w:rPr>
        <w:t>马弗炉或</w:t>
      </w:r>
      <w:r>
        <w:rPr>
          <w:rFonts w:ascii="Times New Roman" w:hint="eastAsia"/>
        </w:rPr>
        <w:t>其它</w:t>
      </w:r>
      <w:r>
        <w:rPr>
          <w:rFonts w:ascii="Times New Roman"/>
        </w:rPr>
        <w:t>灼烧装置</w:t>
      </w:r>
      <w:r>
        <w:rPr>
          <w:rFonts w:ascii="Times New Roman" w:hint="eastAsia"/>
        </w:rPr>
        <w:t>中，于设定温度</w:t>
      </w:r>
      <w:r>
        <w:rPr>
          <w:rFonts w:ascii="Times New Roman" w:hint="eastAsia"/>
        </w:rPr>
        <w:t>8</w:t>
      </w:r>
      <w:r>
        <w:rPr>
          <w:rFonts w:ascii="Times New Roman"/>
        </w:rPr>
        <w:t>0</w:t>
      </w:r>
      <w:r>
        <w:rPr>
          <w:rFonts w:ascii="Times New Roman" w:hint="eastAsia"/>
        </w:rPr>
        <w:t>0</w:t>
      </w:r>
      <w:r>
        <w:rPr>
          <w:rFonts w:ascii="Times New Roman" w:hint="eastAsia"/>
        </w:rPr>
        <w:t>℃</w:t>
      </w:r>
      <w:r>
        <w:rPr>
          <w:rFonts w:ascii="Times New Roman"/>
        </w:rPr>
        <w:t>灼烧</w:t>
      </w:r>
      <w:r w:rsidR="00082920">
        <w:rPr>
          <w:rFonts w:ascii="Times New Roman" w:hint="eastAsia"/>
        </w:rPr>
        <w:t>8</w:t>
      </w:r>
      <w:r w:rsidR="00082920">
        <w:rPr>
          <w:rFonts w:ascii="Times New Roman"/>
        </w:rPr>
        <w:t xml:space="preserve"> </w:t>
      </w:r>
      <w:r w:rsidR="00082920">
        <w:rPr>
          <w:rFonts w:ascii="Times New Roman" w:hint="eastAsia"/>
        </w:rPr>
        <w:t>h~</w:t>
      </w:r>
      <w:r>
        <w:rPr>
          <w:rFonts w:ascii="Times New Roman" w:hint="eastAsia"/>
        </w:rPr>
        <w:t>12</w:t>
      </w:r>
      <w:r w:rsidR="00082920">
        <w:rPr>
          <w:rFonts w:ascii="Times New Roman"/>
        </w:rPr>
        <w:t xml:space="preserve"> </w:t>
      </w:r>
      <w:r>
        <w:rPr>
          <w:rFonts w:ascii="Times New Roman" w:hint="eastAsia"/>
        </w:rPr>
        <w:t>h</w:t>
      </w:r>
      <w:r w:rsidR="00082920">
        <w:rPr>
          <w:rFonts w:ascii="Times New Roman" w:hint="eastAsia"/>
        </w:rPr>
        <w:t>；</w:t>
      </w:r>
      <w:r>
        <w:rPr>
          <w:rFonts w:hAnsi="宋体" w:cs="宋体" w:hint="eastAsia"/>
        </w:rPr>
        <w:t>若样品灰化不完全，继续灼烧直至样品灰化完全。</w:t>
      </w:r>
      <w:r>
        <w:rPr>
          <w:rFonts w:ascii="Times New Roman" w:hAnsi="宋体"/>
        </w:rPr>
        <w:t>随炉冷却至</w:t>
      </w:r>
      <w:r>
        <w:rPr>
          <w:rFonts w:ascii="Times New Roman" w:hAnsi="宋体"/>
        </w:rPr>
        <w:t>200</w:t>
      </w:r>
      <w:r>
        <w:rPr>
          <w:rFonts w:ascii="Times New Roman" w:hAnsi="宋体" w:hint="eastAsia"/>
        </w:rPr>
        <w:t>℃以下，</w:t>
      </w:r>
      <w:r>
        <w:rPr>
          <w:rFonts w:ascii="Times New Roman" w:hAnsi="宋体"/>
        </w:rPr>
        <w:t>取出置于干燥器中冷却至室温</w:t>
      </w:r>
      <w:r>
        <w:rPr>
          <w:rFonts w:ascii="Times New Roman"/>
        </w:rPr>
        <w:t>。</w:t>
      </w:r>
    </w:p>
    <w:p w14:paraId="32B0D4BE" w14:textId="77777777" w:rsidR="006A6E8F" w:rsidRDefault="00F06BC7">
      <w:pPr>
        <w:pStyle w:val="afffc"/>
        <w:numPr>
          <w:ilvl w:val="2"/>
          <w:numId w:val="17"/>
        </w:numPr>
        <w:spacing w:before="0" w:after="0"/>
        <w:jc w:val="both"/>
        <w:rPr>
          <w:rFonts w:ascii="Times New Roman"/>
        </w:rPr>
      </w:pPr>
      <w:r>
        <w:rPr>
          <w:rFonts w:ascii="Times New Roman"/>
        </w:rPr>
        <w:t>将装有灰分的</w:t>
      </w:r>
      <w:r>
        <w:rPr>
          <w:rFonts w:ascii="Times New Roman" w:hint="eastAsia"/>
        </w:rPr>
        <w:t>铂坩埚</w:t>
      </w:r>
      <w:r>
        <w:rPr>
          <w:rFonts w:ascii="Times New Roman"/>
        </w:rPr>
        <w:t>再次放入马弗炉或灼烧装置中</w:t>
      </w:r>
      <w:r>
        <w:rPr>
          <w:rFonts w:ascii="Times New Roman" w:hint="eastAsia"/>
        </w:rPr>
        <w:t>，于设定温度</w:t>
      </w:r>
      <w:r>
        <w:rPr>
          <w:rFonts w:ascii="Times New Roman" w:hint="eastAsia"/>
        </w:rPr>
        <w:t>8</w:t>
      </w:r>
      <w:r>
        <w:rPr>
          <w:rFonts w:ascii="Times New Roman"/>
        </w:rPr>
        <w:t>0</w:t>
      </w:r>
      <w:r>
        <w:rPr>
          <w:rFonts w:ascii="Times New Roman" w:hint="eastAsia"/>
        </w:rPr>
        <w:t>0</w:t>
      </w:r>
      <w:r>
        <w:rPr>
          <w:rFonts w:ascii="Times New Roman" w:hint="eastAsia"/>
        </w:rPr>
        <w:t>℃</w:t>
      </w:r>
      <w:r>
        <w:rPr>
          <w:rFonts w:ascii="Times New Roman"/>
        </w:rPr>
        <w:t>灼烧</w:t>
      </w:r>
      <w:r>
        <w:rPr>
          <w:rFonts w:ascii="Times New Roman" w:hint="eastAsia"/>
        </w:rPr>
        <w:t>约</w:t>
      </w:r>
      <w:r>
        <w:rPr>
          <w:rFonts w:ascii="Times New Roman"/>
        </w:rPr>
        <w:t>30 min</w:t>
      </w:r>
      <w:r>
        <w:rPr>
          <w:rFonts w:ascii="Times New Roman" w:hint="eastAsia"/>
        </w:rPr>
        <w:t>，</w:t>
      </w:r>
      <w:r>
        <w:rPr>
          <w:rFonts w:ascii="Times New Roman" w:hAnsi="宋体"/>
        </w:rPr>
        <w:t>随炉冷却至</w:t>
      </w:r>
      <w:r>
        <w:rPr>
          <w:rFonts w:ascii="Times New Roman" w:hAnsi="宋体"/>
        </w:rPr>
        <w:t>200</w:t>
      </w:r>
      <w:r>
        <w:rPr>
          <w:rFonts w:ascii="Times New Roman" w:hAnsi="宋体" w:hint="eastAsia"/>
        </w:rPr>
        <w:t>℃以下，</w:t>
      </w:r>
      <w:r>
        <w:rPr>
          <w:rFonts w:ascii="Times New Roman" w:hAnsi="宋体"/>
        </w:rPr>
        <w:t>取出置于干燥器</w:t>
      </w:r>
      <w:r>
        <w:rPr>
          <w:rFonts w:ascii="Times New Roman" w:hAnsi="宋体" w:hint="eastAsia"/>
        </w:rPr>
        <w:t>（</w:t>
      </w:r>
      <w:r>
        <w:rPr>
          <w:rFonts w:ascii="Times New Roman" w:hAnsi="宋体" w:hint="eastAsia"/>
        </w:rPr>
        <w:t>6.4</w:t>
      </w:r>
      <w:r>
        <w:rPr>
          <w:rFonts w:ascii="Times New Roman" w:hAnsi="宋体" w:hint="eastAsia"/>
        </w:rPr>
        <w:t>）</w:t>
      </w:r>
      <w:r>
        <w:rPr>
          <w:rFonts w:ascii="Times New Roman" w:hAnsi="宋体"/>
        </w:rPr>
        <w:t>中冷却至室温</w:t>
      </w:r>
      <w:r>
        <w:rPr>
          <w:rFonts w:ascii="Times New Roman"/>
        </w:rPr>
        <w:t>，</w:t>
      </w:r>
      <w:r>
        <w:rPr>
          <w:rFonts w:ascii="Times New Roman" w:hAnsi="宋体"/>
        </w:rPr>
        <w:t>称重</w:t>
      </w:r>
      <w:r>
        <w:rPr>
          <w:rFonts w:ascii="Times New Roman"/>
        </w:rPr>
        <w:t>（</w:t>
      </w:r>
      <w:r>
        <w:rPr>
          <w:rFonts w:ascii="Times New Roman" w:hint="eastAsia"/>
        </w:rPr>
        <w:t>精确</w:t>
      </w:r>
      <w:r>
        <w:rPr>
          <w:rFonts w:ascii="Times New Roman"/>
        </w:rPr>
        <w:t>至</w:t>
      </w:r>
      <w:r>
        <w:rPr>
          <w:rFonts w:ascii="Times New Roman"/>
        </w:rPr>
        <w:t>0.</w:t>
      </w:r>
      <w:r>
        <w:rPr>
          <w:rFonts w:ascii="Times New Roman" w:hint="eastAsia"/>
        </w:rPr>
        <w:t>1</w:t>
      </w:r>
      <w:r>
        <w:rPr>
          <w:rFonts w:ascii="Times New Roman"/>
        </w:rPr>
        <w:t xml:space="preserve"> </w:t>
      </w:r>
      <w:r>
        <w:rPr>
          <w:rFonts w:ascii="Times New Roman" w:hint="eastAsia"/>
        </w:rPr>
        <w:t>m</w:t>
      </w:r>
      <w:r>
        <w:rPr>
          <w:rFonts w:ascii="Times New Roman"/>
        </w:rPr>
        <w:t>g</w:t>
      </w:r>
      <w:r>
        <w:rPr>
          <w:rFonts w:ascii="Times New Roman"/>
        </w:rPr>
        <w:t>）。</w:t>
      </w:r>
    </w:p>
    <w:p w14:paraId="44DE493A" w14:textId="77777777" w:rsidR="006A6E8F" w:rsidRDefault="00F06BC7">
      <w:pPr>
        <w:pStyle w:val="afffc"/>
        <w:numPr>
          <w:ilvl w:val="2"/>
          <w:numId w:val="17"/>
        </w:numPr>
        <w:spacing w:before="0" w:after="0"/>
        <w:jc w:val="both"/>
        <w:rPr>
          <w:rFonts w:ascii="Times New Roman"/>
        </w:rPr>
      </w:pPr>
      <w:r>
        <w:rPr>
          <w:rFonts w:ascii="Times New Roman"/>
        </w:rPr>
        <w:t>重复</w:t>
      </w:r>
      <w:r>
        <w:rPr>
          <w:rFonts w:ascii="Times New Roman" w:hint="eastAsia"/>
        </w:rPr>
        <w:t>8.2.</w:t>
      </w:r>
      <w:r w:rsidR="00082920">
        <w:rPr>
          <w:rFonts w:ascii="Times New Roman"/>
        </w:rPr>
        <w:t>3</w:t>
      </w:r>
      <w:r>
        <w:rPr>
          <w:rFonts w:ascii="Times New Roman" w:hint="eastAsia"/>
        </w:rPr>
        <w:t>操作直至</w:t>
      </w:r>
      <w:r>
        <w:rPr>
          <w:rFonts w:ascii="Times New Roman"/>
        </w:rPr>
        <w:t>两次称量的</w:t>
      </w:r>
      <w:r>
        <w:rPr>
          <w:rFonts w:ascii="Times New Roman" w:hint="eastAsia"/>
        </w:rPr>
        <w:t>质量</w:t>
      </w:r>
      <w:r>
        <w:rPr>
          <w:rFonts w:ascii="Times New Roman"/>
        </w:rPr>
        <w:t>差</w:t>
      </w:r>
      <w:r>
        <w:rPr>
          <w:rFonts w:ascii="Times New Roman" w:hint="eastAsia"/>
        </w:rPr>
        <w:t>值不大于</w:t>
      </w:r>
      <w:r>
        <w:rPr>
          <w:rFonts w:ascii="Times New Roman" w:hint="eastAsia"/>
        </w:rPr>
        <w:t>0.3</w:t>
      </w:r>
      <w:r>
        <w:rPr>
          <w:rFonts w:ascii="Times New Roman"/>
        </w:rPr>
        <w:t xml:space="preserve"> mg</w:t>
      </w:r>
      <w:r>
        <w:rPr>
          <w:rFonts w:ascii="Times New Roman"/>
        </w:rPr>
        <w:t>，</w:t>
      </w:r>
      <w:r>
        <w:rPr>
          <w:rFonts w:ascii="Times New Roman" w:hint="eastAsia"/>
        </w:rPr>
        <w:t>记录最后一次称量的质量（</w:t>
      </w:r>
      <w:r>
        <w:rPr>
          <w:rFonts w:ascii="Times New Roman" w:hAnsi="宋体"/>
        </w:rPr>
        <w:t>坩埚</w:t>
      </w:r>
      <w:r>
        <w:rPr>
          <w:rFonts w:ascii="Times New Roman" w:hAnsi="宋体" w:hint="eastAsia"/>
        </w:rPr>
        <w:t>+</w:t>
      </w:r>
      <w:r>
        <w:rPr>
          <w:rFonts w:ascii="Times New Roman" w:hAnsi="宋体" w:hint="eastAsia"/>
        </w:rPr>
        <w:t>灰分的恒重</w:t>
      </w:r>
      <w:r>
        <w:rPr>
          <w:rFonts w:ascii="Times New Roman" w:hAnsi="宋体"/>
        </w:rPr>
        <w:t>质量</w:t>
      </w:r>
      <w:r>
        <w:rPr>
          <w:rFonts w:ascii="Times New Roman" w:hint="eastAsia"/>
        </w:rPr>
        <w:t>）</w:t>
      </w:r>
      <w:r>
        <w:rPr>
          <w:rFonts w:ascii="Times New Roman" w:hAnsi="宋体"/>
          <w:i/>
          <w:iCs/>
        </w:rPr>
        <w:t>m</w:t>
      </w:r>
      <w:r>
        <w:rPr>
          <w:rFonts w:ascii="Times New Roman" w:hAnsi="宋体" w:hint="eastAsia"/>
          <w:vertAlign w:val="subscript"/>
        </w:rPr>
        <w:t>3</w:t>
      </w:r>
      <w:r>
        <w:rPr>
          <w:rFonts w:ascii="Times New Roman"/>
        </w:rPr>
        <w:t>。</w:t>
      </w:r>
      <w:bookmarkEnd w:id="60"/>
      <w:bookmarkEnd w:id="61"/>
      <w:bookmarkEnd w:id="62"/>
      <w:bookmarkEnd w:id="63"/>
      <w:bookmarkEnd w:id="64"/>
      <w:bookmarkEnd w:id="65"/>
      <w:bookmarkEnd w:id="66"/>
      <w:bookmarkEnd w:id="67"/>
    </w:p>
    <w:p w14:paraId="1EAC057F" w14:textId="16333614" w:rsidR="006A6E8F" w:rsidRDefault="006F40DA">
      <w:pPr>
        <w:pStyle w:val="afff5"/>
        <w:numPr>
          <w:ilvl w:val="0"/>
          <w:numId w:val="17"/>
        </w:numPr>
        <w:spacing w:before="312" w:after="312"/>
        <w:ind w:left="0"/>
      </w:pPr>
      <w:r>
        <w:rPr>
          <w:rFonts w:hint="eastAsia"/>
        </w:rPr>
        <w:t>试验数据处理</w:t>
      </w:r>
    </w:p>
    <w:p w14:paraId="485BA14B" w14:textId="77777777" w:rsidR="006A6E8F" w:rsidRDefault="00F06BC7">
      <w:pPr>
        <w:pStyle w:val="affa"/>
        <w:rPr>
          <w:rFonts w:hAnsi="宋体"/>
        </w:rPr>
      </w:pPr>
      <w:bookmarkStart w:id="68" w:name="_Toc84947325"/>
      <w:bookmarkStart w:id="69" w:name="_Toc115420339"/>
      <w:bookmarkStart w:id="70" w:name="_Toc141088003"/>
      <w:bookmarkStart w:id="71" w:name="_Toc85033968"/>
      <w:r>
        <w:rPr>
          <w:rFonts w:hAnsi="宋体" w:hint="eastAsia"/>
        </w:rPr>
        <w:t>样品中总灰分含量以质量分数</w:t>
      </w:r>
      <w:r>
        <w:rPr>
          <w:rFonts w:ascii="Times New Roman" w:eastAsia="sysfFS"/>
          <w:i/>
          <w:iCs/>
        </w:rPr>
        <w:t>ω</w:t>
      </w:r>
      <w:r>
        <w:rPr>
          <w:rFonts w:hAnsi="宋体" w:hint="eastAsia"/>
        </w:rPr>
        <w:t>计，用微克每克</w:t>
      </w:r>
      <w:r>
        <w:rPr>
          <w:rFonts w:hint="eastAsia"/>
        </w:rPr>
        <w:t>（</w:t>
      </w:r>
      <w:proofErr w:type="spellStart"/>
      <w:r>
        <w:rPr>
          <w:rFonts w:ascii="Times New Roman"/>
        </w:rPr>
        <w:t>μg</w:t>
      </w:r>
      <w:proofErr w:type="spellEnd"/>
      <w:r>
        <w:rPr>
          <w:rFonts w:ascii="Times New Roman"/>
        </w:rPr>
        <w:t>/g</w:t>
      </w:r>
      <w:r>
        <w:rPr>
          <w:rFonts w:ascii="Times New Roman"/>
        </w:rPr>
        <w:t>）</w:t>
      </w:r>
      <w:r>
        <w:rPr>
          <w:rFonts w:hAnsi="宋体" w:hint="eastAsia"/>
        </w:rPr>
        <w:t>表示，按公式（1）计算。</w:t>
      </w:r>
    </w:p>
    <w:p w14:paraId="7E479102" w14:textId="77777777" w:rsidR="006A6E8F" w:rsidRDefault="00F06BC7">
      <w:pPr>
        <w:pStyle w:val="affffff8"/>
        <w:ind w:firstLineChars="200" w:firstLine="420"/>
        <w:jc w:val="right"/>
        <w:textAlignment w:val="center"/>
        <w:rPr>
          <w:rFonts w:ascii="Times New Roman"/>
        </w:rPr>
      </w:pPr>
      <m:oMath>
        <m:r>
          <w:rPr>
            <w:rFonts w:ascii="Cambria Math" w:hAnsi="Cambria Math"/>
          </w:rPr>
          <m:t>ω</m:t>
        </m:r>
        <m:r>
          <m:rPr>
            <m:sty m:val="p"/>
          </m:rPr>
          <w:rPr>
            <w:rFonts w:ascii="Cambria Math" w:hAnsi="Cambria Math"/>
          </w:rPr>
          <m:t>=</m:t>
        </m:r>
        <m:f>
          <m:fPr>
            <m:ctrlPr>
              <w:rPr>
                <w:rFonts w:ascii="Cambria Math" w:hAnsi="Cambria Math"/>
              </w:rPr>
            </m:ctrlPr>
          </m:fPr>
          <m:num>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e>
            </m:d>
          </m:num>
          <m:den>
            <m:sSub>
              <m:sSubPr>
                <m:ctrlPr>
                  <w:rPr>
                    <w:rFonts w:ascii="Cambria Math" w:hAnsi="Cambria Math"/>
                    <w:i/>
                  </w:rPr>
                </m:ctrlPr>
              </m:sSubPr>
              <m:e>
                <m:r>
                  <w:rPr>
                    <w:rFonts w:ascii="Cambria Math" w:hAnsi="Cambria Math"/>
                  </w:rPr>
                  <m:t>m</m:t>
                </m:r>
              </m:e>
              <m:sub>
                <m:r>
                  <w:rPr>
                    <w:rFonts w:ascii="Cambria Math" w:hAnsi="Cambria Math"/>
                  </w:rPr>
                  <m:t>1</m:t>
                </m:r>
              </m:sub>
            </m:sSub>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m:rPr>
            <m:sty m:val="p"/>
          </m:rPr>
          <w:rPr>
            <w:rFonts w:ascii="Cambria Math" w:hAnsi="Cambria Math"/>
          </w:rPr>
          <w:sym w:font="Symbol" w:char="F0BC"/>
        </m:r>
        <m:r>
          <m:rPr>
            <m:sty m:val="p"/>
          </m:rPr>
          <w:rPr>
            <w:rFonts w:ascii="Cambria Math" w:hAnsi="Cambria Math"/>
          </w:rPr>
          <w:sym w:font="Symbol" w:char="F0BC"/>
        </m:r>
        <m:r>
          <m:rPr>
            <m:sty m:val="p"/>
          </m:rPr>
          <w:rPr>
            <w:rFonts w:ascii="Cambria Math" w:hAnsi="Cambria Math"/>
          </w:rPr>
          <w:sym w:font="Symbol" w:char="F0BC"/>
        </m:r>
        <m:r>
          <m:rPr>
            <m:sty m:val="p"/>
          </m:rPr>
          <w:rPr>
            <w:rFonts w:ascii="Cambria Math" w:hAnsi="Cambria Math"/>
          </w:rPr>
          <w:sym w:font="Symbol" w:char="F0BC"/>
        </m:r>
        <m:r>
          <m:rPr>
            <m:sty m:val="p"/>
          </m:rPr>
          <w:rPr>
            <w:rFonts w:ascii="Cambria Math" w:hAnsi="Cambria Math"/>
          </w:rPr>
          <w:sym w:font="Symbol" w:char="F0BC"/>
        </m:r>
        <m:r>
          <m:rPr>
            <m:sty m:val="p"/>
          </m:rPr>
          <w:rPr>
            <w:rFonts w:ascii="Cambria Math" w:hAnsi="Cambria Math"/>
          </w:rPr>
          <w:sym w:font="Symbol" w:char="F0BC"/>
        </m:r>
        <m:r>
          <m:rPr>
            <m:sty m:val="p"/>
          </m:rPr>
          <w:rPr>
            <w:rFonts w:ascii="Cambria Math" w:hAnsi="Cambria Math"/>
          </w:rPr>
          <w:sym w:font="Symbol" w:char="F0BC"/>
        </m:r>
        <m:r>
          <m:rPr>
            <m:sty m:val="p"/>
          </m:rPr>
          <w:rPr>
            <w:rFonts w:ascii="Cambria Math" w:hAnsi="Cambria Math"/>
          </w:rPr>
          <w:sym w:font="Symbol" w:char="F0BC"/>
        </m:r>
        <m:r>
          <m:rPr>
            <m:sty m:val="p"/>
          </m:rPr>
          <w:rPr>
            <w:rFonts w:ascii="Cambria Math" w:hAnsi="Cambria Math"/>
          </w:rPr>
          <w:sym w:font="Symbol" w:char="F0BC"/>
        </m:r>
        <m:r>
          <m:rPr>
            <m:sty m:val="p"/>
          </m:rPr>
          <w:rPr>
            <w:rFonts w:ascii="Cambria Math" w:hAnsi="Cambria Math"/>
          </w:rPr>
          <w:sym w:font="Symbol" w:char="F0BC"/>
        </m:r>
        <m:r>
          <m:rPr>
            <m:sty m:val="p"/>
          </m:rPr>
          <w:rPr>
            <w:rFonts w:ascii="Cambria Math" w:hAnsi="Cambria Math"/>
          </w:rPr>
          <w:sym w:font="Symbol" w:char="F0BC"/>
        </m:r>
        <m:r>
          <m:rPr>
            <m:sty m:val="p"/>
          </m:rPr>
          <w:rPr>
            <w:rFonts w:ascii="Cambria Math" w:hAnsi="Cambria Math"/>
          </w:rPr>
          <w:sym w:font="Symbol" w:char="F0BC"/>
        </m:r>
        <m:r>
          <m:rPr>
            <m:sty m:val="p"/>
          </m:rPr>
          <w:rPr>
            <w:rFonts w:ascii="Cambria Math" w:hAnsi="Cambria Math"/>
          </w:rPr>
          <w:sym w:font="Symbol" w:char="F0BC"/>
        </m:r>
        <m:r>
          <m:rPr>
            <m:sty m:val="p"/>
          </m:rPr>
          <w:rPr>
            <w:rFonts w:ascii="Cambria Math" w:hAnsi="Cambria Math"/>
          </w:rPr>
          <w:sym w:font="Symbol" w:char="F0BC"/>
        </m:r>
        <m:r>
          <m:rPr>
            <m:sty m:val="p"/>
          </m:rPr>
          <w:rPr>
            <w:rFonts w:ascii="Cambria Math" w:hAnsi="Cambria Math"/>
          </w:rPr>
          <w:sym w:font="Symbol" w:char="F0BC"/>
        </m:r>
        <m:r>
          <m:rPr>
            <m:sty m:val="p"/>
          </m:rPr>
          <w:rPr>
            <w:rFonts w:ascii="Cambria Math" w:hAnsi="Cambria Math"/>
          </w:rPr>
          <w:sym w:font="Symbol" w:char="F0BC"/>
        </m:r>
      </m:oMath>
      <w:r>
        <w:rPr>
          <w:rFonts w:ascii="Times New Roman"/>
        </w:rPr>
        <w:t>(</w:t>
      </w:r>
      <w:r>
        <w:rPr>
          <w:rFonts w:ascii="Times New Roman"/>
        </w:rPr>
        <w:fldChar w:fldCharType="begin"/>
      </w:r>
      <w:r>
        <w:rPr>
          <w:rFonts w:ascii="Times New Roman"/>
        </w:rPr>
        <w:instrText xml:space="preserve"> SEQ </w:instrText>
      </w:r>
      <w:r>
        <w:rPr>
          <w:rFonts w:ascii="Times New Roman"/>
        </w:rPr>
        <w:instrText>标准自动公式</w:instrText>
      </w:r>
      <w:r>
        <w:rPr>
          <w:rFonts w:ascii="Times New Roman"/>
        </w:rPr>
        <w:instrText xml:space="preserve"> \* ARABIC </w:instrText>
      </w:r>
      <w:r>
        <w:rPr>
          <w:rFonts w:ascii="Times New Roman"/>
        </w:rPr>
        <w:fldChar w:fldCharType="separate"/>
      </w:r>
      <w:r>
        <w:rPr>
          <w:rFonts w:ascii="Times New Roman"/>
        </w:rPr>
        <w:t>1</w:t>
      </w:r>
      <w:r>
        <w:rPr>
          <w:rFonts w:ascii="Times New Roman"/>
        </w:rPr>
        <w:fldChar w:fldCharType="end"/>
      </w:r>
      <w:r>
        <w:rPr>
          <w:rFonts w:ascii="Times New Roman"/>
        </w:rPr>
        <w:t>)</w:t>
      </w:r>
    </w:p>
    <w:p w14:paraId="1A9306F8" w14:textId="77777777" w:rsidR="006A6E8F" w:rsidRDefault="00F06BC7">
      <w:pPr>
        <w:pStyle w:val="affa"/>
        <w:rPr>
          <w:rFonts w:ascii="Times New Roman"/>
        </w:rPr>
      </w:pPr>
      <w:r>
        <w:rPr>
          <w:rFonts w:ascii="Times New Roman"/>
        </w:rPr>
        <w:t>式中：</w:t>
      </w:r>
    </w:p>
    <w:p w14:paraId="29D1744A" w14:textId="05295100" w:rsidR="00AF3BBB" w:rsidRDefault="00AF3BBB" w:rsidP="00AF3BBB">
      <w:pPr>
        <w:pStyle w:val="affa"/>
        <w:adjustRightInd w:val="0"/>
        <w:rPr>
          <w:rFonts w:ascii="Times New Roman"/>
        </w:rPr>
      </w:pPr>
      <w:r>
        <w:rPr>
          <w:rFonts w:ascii="Times New Roman" w:hAnsi="宋体"/>
          <w:i/>
          <w:iCs/>
        </w:rPr>
        <w:t>m</w:t>
      </w:r>
      <w:r>
        <w:rPr>
          <w:rFonts w:ascii="Times New Roman" w:hAnsi="宋体" w:hint="eastAsia"/>
          <w:iCs/>
          <w:vertAlign w:val="subscript"/>
        </w:rPr>
        <w:t>1</w:t>
      </w:r>
      <w:r>
        <w:rPr>
          <w:rFonts w:ascii="Times New Roman"/>
        </w:rPr>
        <w:t>——</w:t>
      </w:r>
      <w:r>
        <w:rPr>
          <w:rFonts w:ascii="Times New Roman" w:hAnsi="宋体"/>
        </w:rPr>
        <w:t>样品</w:t>
      </w:r>
      <w:r>
        <w:rPr>
          <w:rFonts w:ascii="Times New Roman" w:hAnsi="宋体" w:hint="eastAsia"/>
        </w:rPr>
        <w:t>称样量</w:t>
      </w:r>
      <w:r>
        <w:rPr>
          <w:rFonts w:ascii="Times New Roman" w:hAnsi="宋体"/>
        </w:rPr>
        <w:t>，</w:t>
      </w:r>
      <w:r>
        <w:rPr>
          <w:rFonts w:ascii="Times New Roman"/>
        </w:rPr>
        <w:t>单位为克（</w:t>
      </w:r>
      <w:r>
        <w:rPr>
          <w:rFonts w:ascii="Times New Roman"/>
        </w:rPr>
        <w:t>g</w:t>
      </w:r>
      <w:r>
        <w:rPr>
          <w:rFonts w:ascii="Times New Roman"/>
        </w:rPr>
        <w:t>）</w:t>
      </w:r>
      <w:r>
        <w:rPr>
          <w:rFonts w:ascii="Times New Roman" w:hAnsi="宋体" w:hint="eastAsia"/>
        </w:rPr>
        <w:t>；</w:t>
      </w:r>
    </w:p>
    <w:p w14:paraId="2DFEB9F9" w14:textId="6458454D" w:rsidR="00AF3BBB" w:rsidRDefault="00AF3BBB" w:rsidP="00AF3BBB">
      <w:pPr>
        <w:pStyle w:val="affa"/>
        <w:adjustRightInd w:val="0"/>
        <w:rPr>
          <w:rFonts w:ascii="Times New Roman"/>
        </w:rPr>
      </w:pPr>
      <w:r>
        <w:rPr>
          <w:rFonts w:ascii="Times New Roman" w:hAnsi="宋体"/>
          <w:i/>
          <w:iCs/>
        </w:rPr>
        <w:t>m</w:t>
      </w:r>
      <w:r>
        <w:rPr>
          <w:rFonts w:ascii="Times New Roman" w:hAnsi="宋体" w:hint="eastAsia"/>
          <w:iCs/>
          <w:vertAlign w:val="subscript"/>
        </w:rPr>
        <w:t>2</w:t>
      </w:r>
      <w:r>
        <w:rPr>
          <w:rFonts w:ascii="Times New Roman"/>
        </w:rPr>
        <w:t>——</w:t>
      </w:r>
      <w:proofErr w:type="gramStart"/>
      <w:r>
        <w:rPr>
          <w:rFonts w:ascii="Times New Roman" w:hAnsi="宋体" w:hint="eastAsia"/>
        </w:rPr>
        <w:t>铂</w:t>
      </w:r>
      <w:proofErr w:type="gramEnd"/>
      <w:r>
        <w:rPr>
          <w:rFonts w:ascii="Times New Roman" w:hAnsi="宋体" w:hint="eastAsia"/>
        </w:rPr>
        <w:t>坩埚的恒重</w:t>
      </w:r>
      <w:r>
        <w:rPr>
          <w:rFonts w:ascii="Times New Roman" w:hAnsi="宋体"/>
        </w:rPr>
        <w:t>质量，</w:t>
      </w:r>
      <w:r>
        <w:rPr>
          <w:rFonts w:ascii="Times New Roman"/>
        </w:rPr>
        <w:t>单位为克（</w:t>
      </w:r>
      <w:r>
        <w:rPr>
          <w:rFonts w:ascii="Times New Roman"/>
        </w:rPr>
        <w:t>g</w:t>
      </w:r>
      <w:r>
        <w:rPr>
          <w:rFonts w:ascii="Times New Roman"/>
        </w:rPr>
        <w:t>）</w:t>
      </w:r>
      <w:r>
        <w:rPr>
          <w:rFonts w:ascii="Times New Roman" w:hAnsi="宋体"/>
        </w:rPr>
        <w:t>；</w:t>
      </w:r>
    </w:p>
    <w:p w14:paraId="157F1AB5" w14:textId="4E15DF4B" w:rsidR="006A6E8F" w:rsidRDefault="00F06BC7">
      <w:pPr>
        <w:pStyle w:val="affa"/>
        <w:adjustRightInd w:val="0"/>
        <w:rPr>
          <w:rFonts w:ascii="Times New Roman"/>
        </w:rPr>
      </w:pPr>
      <w:r>
        <w:rPr>
          <w:rFonts w:ascii="Times New Roman" w:hAnsi="宋体"/>
          <w:i/>
          <w:iCs/>
        </w:rPr>
        <w:t>m</w:t>
      </w:r>
      <w:r>
        <w:rPr>
          <w:rFonts w:ascii="Times New Roman" w:hAnsi="宋体" w:hint="eastAsia"/>
          <w:iCs/>
          <w:vertAlign w:val="subscript"/>
        </w:rPr>
        <w:t>3</w:t>
      </w:r>
      <w:r>
        <w:rPr>
          <w:rFonts w:ascii="Times New Roman"/>
        </w:rPr>
        <w:t>——</w:t>
      </w:r>
      <w:r>
        <w:rPr>
          <w:rFonts w:ascii="Times New Roman" w:hAnsi="宋体"/>
        </w:rPr>
        <w:t>坩埚</w:t>
      </w:r>
      <w:r>
        <w:rPr>
          <w:rFonts w:ascii="Times New Roman" w:hAnsi="宋体" w:hint="eastAsia"/>
        </w:rPr>
        <w:t>与总灰分的恒重</w:t>
      </w:r>
      <w:r>
        <w:rPr>
          <w:rFonts w:ascii="Times New Roman" w:hAnsi="宋体"/>
        </w:rPr>
        <w:t>质量，</w:t>
      </w:r>
      <w:r>
        <w:rPr>
          <w:rFonts w:ascii="Times New Roman"/>
        </w:rPr>
        <w:t>单位为克（</w:t>
      </w:r>
      <w:r>
        <w:rPr>
          <w:rFonts w:ascii="Times New Roman"/>
        </w:rPr>
        <w:t>g</w:t>
      </w:r>
      <w:r>
        <w:rPr>
          <w:rFonts w:ascii="Times New Roman"/>
        </w:rPr>
        <w:t>）</w:t>
      </w:r>
      <w:r w:rsidR="00AF3BBB">
        <w:rPr>
          <w:rFonts w:ascii="Times New Roman" w:hAnsi="宋体" w:hint="eastAsia"/>
        </w:rPr>
        <w:t>。</w:t>
      </w:r>
    </w:p>
    <w:p w14:paraId="7E3FCE68" w14:textId="77777777" w:rsidR="006A6E8F" w:rsidRDefault="00F06BC7">
      <w:pPr>
        <w:pStyle w:val="affa"/>
      </w:pPr>
      <w:r>
        <w:rPr>
          <w:rFonts w:ascii="Times New Roman"/>
        </w:rPr>
        <w:t>结果</w:t>
      </w:r>
      <w:r>
        <w:rPr>
          <w:rFonts w:hAnsi="宋体"/>
        </w:rPr>
        <w:t>保留</w:t>
      </w:r>
      <w:r>
        <w:rPr>
          <w:rFonts w:ascii="Times New Roman" w:hint="eastAsia"/>
        </w:rPr>
        <w:t>至整数位</w:t>
      </w:r>
      <w:r>
        <w:rPr>
          <w:rFonts w:hAnsi="宋体" w:hint="eastAsia"/>
        </w:rPr>
        <w:t>效。</w:t>
      </w:r>
    </w:p>
    <w:bookmarkEnd w:id="68"/>
    <w:bookmarkEnd w:id="69"/>
    <w:bookmarkEnd w:id="70"/>
    <w:bookmarkEnd w:id="71"/>
    <w:p w14:paraId="70DE6F6E" w14:textId="77777777" w:rsidR="006A6E8F" w:rsidRDefault="00F06BC7">
      <w:pPr>
        <w:pStyle w:val="afff5"/>
        <w:numPr>
          <w:ilvl w:val="0"/>
          <w:numId w:val="17"/>
        </w:numPr>
        <w:spacing w:before="312" w:after="312"/>
        <w:ind w:left="0"/>
      </w:pPr>
      <w:r>
        <w:t>精密度</w:t>
      </w:r>
    </w:p>
    <w:p w14:paraId="2065B9E3" w14:textId="77777777" w:rsidR="006A6E8F" w:rsidRDefault="00F06BC7">
      <w:pPr>
        <w:pStyle w:val="affffffe"/>
        <w:snapToGrid/>
        <w:spacing w:line="240" w:lineRule="auto"/>
        <w:ind w:rightChars="0" w:right="0" w:firstLineChars="200" w:firstLine="428"/>
        <w:rPr>
          <w:rFonts w:ascii="Times New Roman"/>
        </w:rPr>
      </w:pPr>
      <w:r w:rsidRPr="004C0FB0">
        <w:rPr>
          <w:rFonts w:ascii="Times New Roman"/>
        </w:rPr>
        <w:t>本方法的相对标准偏差优于</w:t>
      </w:r>
      <w:r w:rsidRPr="004C0FB0">
        <w:rPr>
          <w:rFonts w:ascii="Times New Roman"/>
        </w:rPr>
        <w:t>10%</w:t>
      </w:r>
      <w:r w:rsidRPr="004C0FB0">
        <w:rPr>
          <w:rFonts w:ascii="Times New Roman"/>
        </w:rPr>
        <w:t>。</w:t>
      </w:r>
    </w:p>
    <w:p w14:paraId="7998F4BB" w14:textId="77777777" w:rsidR="006A6E8F" w:rsidRDefault="00F06BC7">
      <w:pPr>
        <w:pStyle w:val="afff5"/>
        <w:numPr>
          <w:ilvl w:val="0"/>
          <w:numId w:val="17"/>
        </w:numPr>
        <w:spacing w:before="312" w:after="312"/>
        <w:ind w:left="0"/>
      </w:pPr>
      <w:r>
        <w:rPr>
          <w:rFonts w:hint="eastAsia"/>
        </w:rPr>
        <w:t>检测报告</w:t>
      </w:r>
    </w:p>
    <w:p w14:paraId="7BF19DC5" w14:textId="77777777" w:rsidR="006A6E8F" w:rsidRDefault="00F06BC7">
      <w:pPr>
        <w:pStyle w:val="affffffe"/>
        <w:snapToGrid/>
        <w:spacing w:line="240" w:lineRule="auto"/>
        <w:ind w:rightChars="0" w:right="0" w:firstLineChars="200" w:firstLine="428"/>
        <w:rPr>
          <w:rFonts w:ascii="Times New Roman"/>
        </w:rPr>
      </w:pPr>
      <w:r>
        <w:rPr>
          <w:rFonts w:ascii="Times New Roman"/>
        </w:rPr>
        <w:lastRenderedPageBreak/>
        <w:t>试验报告应包括但不限于以下内容：</w:t>
      </w:r>
    </w:p>
    <w:p w14:paraId="7F3E87DF" w14:textId="77777777" w:rsidR="006A6E8F" w:rsidRDefault="00F06BC7">
      <w:pPr>
        <w:pStyle w:val="aa"/>
        <w:ind w:left="0" w:firstLineChars="200" w:firstLine="420"/>
      </w:pPr>
      <w:r>
        <w:rPr>
          <w:rFonts w:hint="eastAsia"/>
        </w:rPr>
        <w:t>报告编号；</w:t>
      </w:r>
    </w:p>
    <w:p w14:paraId="1CEF7937" w14:textId="77777777" w:rsidR="006A6E8F" w:rsidRDefault="00F06BC7">
      <w:pPr>
        <w:pStyle w:val="aa"/>
        <w:ind w:left="0" w:firstLineChars="200" w:firstLine="420"/>
      </w:pPr>
      <w:r>
        <w:rPr>
          <w:rFonts w:hint="eastAsia"/>
        </w:rPr>
        <w:t>样品名称；</w:t>
      </w:r>
    </w:p>
    <w:p w14:paraId="2A09E88E" w14:textId="77777777" w:rsidR="006A6E8F" w:rsidRDefault="00F06BC7">
      <w:pPr>
        <w:pStyle w:val="aa"/>
        <w:ind w:left="0" w:firstLineChars="200" w:firstLine="420"/>
      </w:pPr>
      <w:r>
        <w:rPr>
          <w:rFonts w:hint="eastAsia"/>
        </w:rPr>
        <w:t>样品编号；</w:t>
      </w:r>
    </w:p>
    <w:p w14:paraId="592B648E" w14:textId="77777777" w:rsidR="006A6E8F" w:rsidRDefault="00F06BC7">
      <w:pPr>
        <w:pStyle w:val="aa"/>
        <w:ind w:left="0" w:firstLineChars="200" w:firstLine="420"/>
      </w:pPr>
      <w:r>
        <w:rPr>
          <w:rFonts w:hint="eastAsia"/>
        </w:rPr>
        <w:t>检测项目；</w:t>
      </w:r>
    </w:p>
    <w:p w14:paraId="70BD74AC" w14:textId="77777777" w:rsidR="006A6E8F" w:rsidRDefault="00F06BC7">
      <w:pPr>
        <w:pStyle w:val="aa"/>
        <w:ind w:left="0" w:firstLineChars="200" w:firstLine="420"/>
      </w:pPr>
      <w:r>
        <w:rPr>
          <w:rFonts w:hint="eastAsia"/>
        </w:rPr>
        <w:t>检测结果；</w:t>
      </w:r>
    </w:p>
    <w:p w14:paraId="2F31E990" w14:textId="77777777" w:rsidR="006A6E8F" w:rsidRDefault="00F06BC7">
      <w:pPr>
        <w:pStyle w:val="aa"/>
        <w:ind w:left="0" w:firstLineChars="200" w:firstLine="420"/>
      </w:pPr>
      <w:r>
        <w:t>来样日期</w:t>
      </w:r>
      <w:r>
        <w:rPr>
          <w:rFonts w:hint="eastAsia"/>
        </w:rPr>
        <w:t>；</w:t>
      </w:r>
    </w:p>
    <w:p w14:paraId="28DA158D" w14:textId="77777777" w:rsidR="006A6E8F" w:rsidRDefault="00F06BC7">
      <w:pPr>
        <w:pStyle w:val="aa"/>
        <w:ind w:left="0" w:firstLineChars="200" w:firstLine="420"/>
      </w:pPr>
      <w:r>
        <w:t>委托单位。</w:t>
      </w:r>
    </w:p>
    <w:p w14:paraId="51798CB3" w14:textId="77777777" w:rsidR="006A6E8F" w:rsidRPr="004C0FB0" w:rsidRDefault="00F06BC7">
      <w:pPr>
        <w:pStyle w:val="afff5"/>
        <w:numPr>
          <w:ilvl w:val="0"/>
          <w:numId w:val="17"/>
        </w:numPr>
        <w:spacing w:before="312" w:after="312"/>
        <w:ind w:left="0"/>
      </w:pPr>
      <w:r w:rsidRPr="004C0FB0">
        <w:rPr>
          <w:rFonts w:hint="eastAsia"/>
        </w:rPr>
        <w:t>注意事项</w:t>
      </w:r>
    </w:p>
    <w:p w14:paraId="3F179DFF" w14:textId="77777777" w:rsidR="006A6E8F" w:rsidRPr="004C0FB0" w:rsidRDefault="00F06BC7">
      <w:pPr>
        <w:pStyle w:val="afff2"/>
        <w:numPr>
          <w:ilvl w:val="1"/>
          <w:numId w:val="17"/>
        </w:numPr>
        <w:adjustRightInd w:val="0"/>
        <w:spacing w:beforeLines="0" w:afterLines="0"/>
        <w:jc w:val="both"/>
        <w:rPr>
          <w:rFonts w:ascii="Times New Roman" w:eastAsia="宋体"/>
        </w:rPr>
      </w:pPr>
      <w:proofErr w:type="gramStart"/>
      <w:r w:rsidRPr="004C0FB0">
        <w:rPr>
          <w:rFonts w:ascii="Times New Roman" w:eastAsia="宋体"/>
        </w:rPr>
        <w:t>铂</w:t>
      </w:r>
      <w:proofErr w:type="gramEnd"/>
      <w:r w:rsidRPr="004C0FB0">
        <w:rPr>
          <w:rFonts w:ascii="Times New Roman" w:eastAsia="宋体"/>
        </w:rPr>
        <w:t>坩埚在放入高温炉或从炉中取出时，要在炉口停留片刻，使铂坩埚预热或冷却。防止因温度剧变而使铂坩埚破裂。</w:t>
      </w:r>
    </w:p>
    <w:p w14:paraId="081519DB" w14:textId="77777777" w:rsidR="006A6E8F" w:rsidRPr="004C0FB0" w:rsidRDefault="00F06BC7">
      <w:pPr>
        <w:pStyle w:val="afff2"/>
        <w:numPr>
          <w:ilvl w:val="1"/>
          <w:numId w:val="17"/>
        </w:numPr>
        <w:adjustRightInd w:val="0"/>
        <w:spacing w:beforeLines="0" w:afterLines="0"/>
        <w:jc w:val="both"/>
        <w:rPr>
          <w:rFonts w:ascii="Times New Roman" w:eastAsia="宋体"/>
        </w:rPr>
      </w:pPr>
      <w:r w:rsidRPr="004C0FB0">
        <w:rPr>
          <w:rFonts w:ascii="Times New Roman" w:eastAsia="宋体"/>
        </w:rPr>
        <w:t>灼烧后的铂坩埚应冷却到</w:t>
      </w:r>
      <w:r w:rsidRPr="004C0FB0">
        <w:rPr>
          <w:rFonts w:ascii="Times New Roman" w:eastAsia="宋体"/>
        </w:rPr>
        <w:t>200℃</w:t>
      </w:r>
      <w:r w:rsidRPr="004C0FB0">
        <w:rPr>
          <w:rFonts w:ascii="Times New Roman" w:eastAsia="宋体"/>
        </w:rPr>
        <w:t>以下，再移入干燥器中。</w:t>
      </w:r>
    </w:p>
    <w:p w14:paraId="2C8D8E59" w14:textId="77777777" w:rsidR="006A6E8F" w:rsidRPr="004C0FB0" w:rsidRDefault="00F06BC7">
      <w:pPr>
        <w:pStyle w:val="afff2"/>
        <w:numPr>
          <w:ilvl w:val="1"/>
          <w:numId w:val="17"/>
        </w:numPr>
        <w:adjustRightInd w:val="0"/>
        <w:spacing w:beforeLines="0" w:afterLines="0"/>
        <w:jc w:val="both"/>
        <w:rPr>
          <w:rFonts w:ascii="Times New Roman" w:eastAsia="宋体"/>
        </w:rPr>
      </w:pPr>
      <w:r w:rsidRPr="004C0FB0">
        <w:rPr>
          <w:rFonts w:ascii="Times New Roman" w:eastAsia="宋体"/>
        </w:rPr>
        <w:t>从干燥器中取出冷却的铂坩埚时，因内部成微负压，开盖恢复常压时应让空气缓缓进入，以防灰分飞散。</w:t>
      </w:r>
    </w:p>
    <w:p w14:paraId="4D9AB11E" w14:textId="77777777" w:rsidR="006A6E8F" w:rsidRPr="004C0FB0" w:rsidRDefault="00F06BC7">
      <w:pPr>
        <w:pStyle w:val="afff2"/>
        <w:numPr>
          <w:ilvl w:val="1"/>
          <w:numId w:val="17"/>
        </w:numPr>
        <w:adjustRightInd w:val="0"/>
        <w:spacing w:beforeLines="0" w:afterLines="0"/>
        <w:jc w:val="both"/>
        <w:rPr>
          <w:rFonts w:ascii="Times New Roman" w:eastAsia="宋体"/>
        </w:rPr>
      </w:pPr>
      <w:r w:rsidRPr="004C0FB0">
        <w:rPr>
          <w:rFonts w:ascii="Times New Roman" w:eastAsia="宋体"/>
        </w:rPr>
        <w:t>灰化后的残渣可留作杂质等成分的分析。</w:t>
      </w:r>
    </w:p>
    <w:p w14:paraId="42899BFF" w14:textId="77777777" w:rsidR="006A6E8F" w:rsidRPr="004C0FB0" w:rsidRDefault="00F06BC7">
      <w:pPr>
        <w:pStyle w:val="afff2"/>
        <w:numPr>
          <w:ilvl w:val="1"/>
          <w:numId w:val="17"/>
        </w:numPr>
        <w:adjustRightInd w:val="0"/>
        <w:spacing w:beforeLines="0" w:afterLines="0"/>
        <w:jc w:val="both"/>
        <w:rPr>
          <w:rFonts w:ascii="Times New Roman" w:eastAsia="宋体"/>
        </w:rPr>
      </w:pPr>
      <w:r w:rsidRPr="004C0FB0">
        <w:rPr>
          <w:rFonts w:ascii="Times New Roman" w:eastAsia="宋体"/>
        </w:rPr>
        <w:t>用过的铂坩埚，应把残灰及时倒掉，初步洗刷后，用盐酸浸泡（</w:t>
      </w:r>
      <w:r w:rsidRPr="004C0FB0">
        <w:rPr>
          <w:rFonts w:ascii="Times New Roman" w:eastAsia="宋体"/>
        </w:rPr>
        <w:t>10</w:t>
      </w:r>
      <w:r w:rsidRPr="004C0FB0">
        <w:rPr>
          <w:rFonts w:ascii="Times New Roman" w:eastAsia="宋体"/>
        </w:rPr>
        <w:t>～</w:t>
      </w:r>
      <w:r w:rsidRPr="004C0FB0">
        <w:rPr>
          <w:rFonts w:ascii="Times New Roman" w:eastAsia="宋体"/>
        </w:rPr>
        <w:t>20</w:t>
      </w:r>
      <w:r w:rsidRPr="004C0FB0">
        <w:rPr>
          <w:rFonts w:ascii="Times New Roman" w:eastAsia="宋体"/>
        </w:rPr>
        <w:t>）分钟，再用水冲刷洗净。</w:t>
      </w:r>
    </w:p>
    <w:p w14:paraId="34326625" w14:textId="77777777" w:rsidR="006A6E8F" w:rsidRPr="004C0FB0" w:rsidRDefault="00F06BC7">
      <w:pPr>
        <w:pStyle w:val="afff2"/>
        <w:numPr>
          <w:ilvl w:val="1"/>
          <w:numId w:val="17"/>
        </w:numPr>
        <w:adjustRightInd w:val="0"/>
        <w:spacing w:beforeLines="0" w:afterLines="0"/>
        <w:jc w:val="both"/>
        <w:rPr>
          <w:rFonts w:ascii="Times New Roman" w:eastAsia="宋体"/>
        </w:rPr>
      </w:pPr>
      <w:r w:rsidRPr="004C0FB0">
        <w:rPr>
          <w:rFonts w:ascii="Times New Roman" w:eastAsia="宋体" w:hint="eastAsia"/>
        </w:rPr>
        <w:t>干燥器中的</w:t>
      </w:r>
      <w:r w:rsidRPr="004C0FB0">
        <w:rPr>
          <w:rFonts w:ascii="Times New Roman" w:eastAsia="宋体"/>
        </w:rPr>
        <w:t>变色硅胶如变为红色时，应及时在烘箱内烘干至蓝色后于密封袋中密封保存。</w:t>
      </w:r>
    </w:p>
    <w:p w14:paraId="0C85717C" w14:textId="77777777" w:rsidR="006A6E8F" w:rsidRPr="004C0FB0" w:rsidRDefault="00F06BC7">
      <w:pPr>
        <w:pStyle w:val="afff2"/>
        <w:numPr>
          <w:ilvl w:val="1"/>
          <w:numId w:val="17"/>
        </w:numPr>
        <w:adjustRightInd w:val="0"/>
        <w:spacing w:beforeLines="0" w:afterLines="0"/>
        <w:jc w:val="both"/>
        <w:rPr>
          <w:rFonts w:ascii="Times New Roman" w:eastAsia="宋体"/>
        </w:rPr>
      </w:pPr>
      <w:r w:rsidRPr="004C0FB0">
        <w:rPr>
          <w:rFonts w:ascii="Times New Roman" w:eastAsia="宋体"/>
        </w:rPr>
        <w:t>在样品炭化过程中，若样品炭化不完全，可适当补加硝酸溶液后继续在电热板上加热。若样品为酚醛树脂固体时可将样品置于马弗炉或灼烧装置中于设定温度不高于</w:t>
      </w:r>
      <w:r w:rsidRPr="004C0FB0">
        <w:rPr>
          <w:rFonts w:ascii="Times New Roman" w:eastAsia="宋体"/>
        </w:rPr>
        <w:t>350℃</w:t>
      </w:r>
      <w:r w:rsidRPr="004C0FB0">
        <w:rPr>
          <w:rFonts w:ascii="Times New Roman" w:eastAsia="宋体"/>
        </w:rPr>
        <w:t>预烧</w:t>
      </w:r>
      <w:r w:rsidRPr="004C0FB0">
        <w:rPr>
          <w:rFonts w:ascii="Times New Roman" w:eastAsia="宋体"/>
        </w:rPr>
        <w:t>3h</w:t>
      </w:r>
      <w:r w:rsidRPr="004C0FB0">
        <w:rPr>
          <w:rFonts w:ascii="Times New Roman" w:eastAsia="宋体"/>
        </w:rPr>
        <w:t>使样品炭化完全，预烧前需将硝酸溶液完全蒸干。</w:t>
      </w:r>
    </w:p>
    <w:p w14:paraId="765F65EE" w14:textId="77777777" w:rsidR="006A6E8F" w:rsidRPr="004C0FB0" w:rsidRDefault="00F06BC7">
      <w:pPr>
        <w:pStyle w:val="afff2"/>
        <w:numPr>
          <w:ilvl w:val="1"/>
          <w:numId w:val="17"/>
        </w:numPr>
        <w:adjustRightInd w:val="0"/>
        <w:spacing w:beforeLines="0" w:afterLines="0"/>
        <w:jc w:val="both"/>
      </w:pPr>
      <w:r w:rsidRPr="004C0FB0">
        <w:rPr>
          <w:rFonts w:ascii="Times New Roman" w:eastAsia="宋体"/>
        </w:rPr>
        <w:t>当检测样品数量较多时，在马弗炉或灼烧装置进行灼烧时，可于</w:t>
      </w:r>
      <w:r w:rsidRPr="004C0FB0">
        <w:rPr>
          <w:rFonts w:ascii="Times New Roman" w:eastAsia="宋体"/>
        </w:rPr>
        <w:t>350℃</w:t>
      </w:r>
      <w:r w:rsidRPr="004C0FB0">
        <w:rPr>
          <w:rFonts w:ascii="Times New Roman" w:eastAsia="宋体"/>
        </w:rPr>
        <w:t>升温至</w:t>
      </w:r>
      <w:r w:rsidRPr="004C0FB0">
        <w:rPr>
          <w:rFonts w:ascii="Times New Roman" w:eastAsia="宋体"/>
        </w:rPr>
        <w:t>450℃</w:t>
      </w:r>
      <w:r w:rsidRPr="004C0FB0">
        <w:rPr>
          <w:rFonts w:ascii="Times New Roman" w:eastAsia="宋体"/>
        </w:rPr>
        <w:t>保持</w:t>
      </w:r>
      <w:r w:rsidRPr="004C0FB0">
        <w:rPr>
          <w:rFonts w:ascii="Times New Roman" w:eastAsia="宋体"/>
        </w:rPr>
        <w:t>3h</w:t>
      </w:r>
      <w:r w:rsidRPr="004C0FB0">
        <w:rPr>
          <w:rFonts w:ascii="Times New Roman" w:eastAsia="宋体"/>
        </w:rPr>
        <w:t>后再升至</w:t>
      </w:r>
      <w:r w:rsidRPr="004C0FB0">
        <w:rPr>
          <w:rFonts w:ascii="Times New Roman" w:eastAsia="宋体"/>
        </w:rPr>
        <w:t>800℃</w:t>
      </w:r>
      <w:r w:rsidRPr="004C0FB0">
        <w:rPr>
          <w:rFonts w:ascii="Times New Roman" w:eastAsia="宋体"/>
        </w:rPr>
        <w:t>，避免因为马弗炉或灼烧装置中氧气含量不足而造成黑烟引发烟雾传感器报警。</w:t>
      </w:r>
    </w:p>
    <w:p w14:paraId="44D64B07" w14:textId="77777777" w:rsidR="006A6E8F" w:rsidRDefault="00F06BC7">
      <w:pPr>
        <w:pStyle w:val="affffff9"/>
        <w:framePr w:wrap="around"/>
      </w:pPr>
      <w:r>
        <w:t>_________________________________</w:t>
      </w:r>
    </w:p>
    <w:sectPr w:rsidR="006A6E8F">
      <w:pgSz w:w="11906" w:h="16838"/>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20D4BD" w14:textId="77777777" w:rsidR="00F70C2B" w:rsidRDefault="00F70C2B">
      <w:r>
        <w:separator/>
      </w:r>
    </w:p>
  </w:endnote>
  <w:endnote w:type="continuationSeparator" w:id="0">
    <w:p w14:paraId="77D8B9CC" w14:textId="77777777" w:rsidR="00F70C2B" w:rsidRDefault="00F70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sfFS">
    <w:altName w:val="微软雅黑"/>
    <w:charset w:val="86"/>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A3B43" w14:textId="772CFAE0" w:rsidR="006A6E8F" w:rsidRDefault="00F06BC7">
    <w:pPr>
      <w:pStyle w:val="afff3"/>
    </w:pPr>
    <w:r>
      <w:fldChar w:fldCharType="begin"/>
    </w:r>
    <w:r>
      <w:instrText xml:space="preserve"> PAGE  \* MERGEFORMAT </w:instrText>
    </w:r>
    <w:r>
      <w:fldChar w:fldCharType="separate"/>
    </w:r>
    <w:r w:rsidR="008E0EF7">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6223AE" w14:textId="77777777" w:rsidR="00F70C2B" w:rsidRDefault="00F70C2B">
      <w:r>
        <w:separator/>
      </w:r>
    </w:p>
  </w:footnote>
  <w:footnote w:type="continuationSeparator" w:id="0">
    <w:p w14:paraId="254CF2F3" w14:textId="77777777" w:rsidR="00F70C2B" w:rsidRDefault="00F70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9CC9C" w14:textId="77777777" w:rsidR="006A6E8F" w:rsidRDefault="00F06BC7">
    <w:pPr>
      <w:pStyle w:val="afff4"/>
    </w:pPr>
    <w:r>
      <w:rPr>
        <w:rFonts w:hint="eastAsia"/>
      </w:rPr>
      <w:t>T</w:t>
    </w:r>
    <w:r>
      <w:t>/</w:t>
    </w:r>
    <w:r>
      <w:rPr>
        <w:rFonts w:hint="eastAsia"/>
      </w:rPr>
      <w:t>CNS</w:t>
    </w:r>
    <w:r>
      <w:t xml:space="preserve"> XXXXX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15:restartNumberingAfterBreak="0">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4"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5" w15:restartNumberingAfterBreak="0">
    <w:nsid w:val="1FC91163"/>
    <w:multiLevelType w:val="multilevel"/>
    <w:tmpl w:val="1FC91163"/>
    <w:lvl w:ilvl="0">
      <w:start w:val="1"/>
      <w:numFmt w:val="decimal"/>
      <w:suff w:val="nothing"/>
      <w:lvlText w:val="%1　"/>
      <w:lvlJc w:val="left"/>
      <w:pPr>
        <w:ind w:left="851" w:firstLine="0"/>
      </w:pPr>
      <w:rPr>
        <w:rFonts w:ascii="黑体" w:eastAsia="黑体" w:hAnsi="Times New Roman" w:hint="eastAsia"/>
        <w:b w:val="0"/>
        <w:i w:val="0"/>
        <w:sz w:val="21"/>
        <w:szCs w:val="21"/>
      </w:rPr>
    </w:lvl>
    <w:lvl w:ilvl="1">
      <w:start w:val="1"/>
      <w:numFmt w:val="decimal"/>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2A8F7113"/>
    <w:multiLevelType w:val="multilevel"/>
    <w:tmpl w:val="2A8F7113"/>
    <w:lvl w:ilvl="0">
      <w:start w:val="1"/>
      <w:numFmt w:val="upperLetter"/>
      <w:pStyle w:val="a4"/>
      <w:suff w:val="space"/>
      <w:lvlText w:val="%1"/>
      <w:lvlJc w:val="left"/>
      <w:pPr>
        <w:ind w:left="623" w:hanging="425"/>
      </w:pPr>
      <w:rPr>
        <w:rFonts w:hint="eastAsia"/>
      </w:rPr>
    </w:lvl>
    <w:lvl w:ilvl="1">
      <w:start w:val="1"/>
      <w:numFmt w:val="decimal"/>
      <w:pStyle w:val="a5"/>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7" w15:restartNumberingAfterBreak="0">
    <w:nsid w:val="2C5917C3"/>
    <w:multiLevelType w:val="multilevel"/>
    <w:tmpl w:val="2C5917C3"/>
    <w:lvl w:ilvl="0">
      <w:start w:val="1"/>
      <w:numFmt w:val="none"/>
      <w:pStyle w:val="a6"/>
      <w:suff w:val="nothing"/>
      <w:lvlText w:val="%1——"/>
      <w:lvlJc w:val="left"/>
      <w:pPr>
        <w:ind w:left="833" w:hanging="408"/>
      </w:pPr>
      <w:rPr>
        <w:rFonts w:hint="eastAsia"/>
      </w:rPr>
    </w:lvl>
    <w:lvl w:ilvl="1">
      <w:start w:val="1"/>
      <w:numFmt w:val="bullet"/>
      <w:pStyle w:val="a7"/>
      <w:lvlText w:val=""/>
      <w:lvlJc w:val="left"/>
      <w:pPr>
        <w:tabs>
          <w:tab w:val="left" w:pos="760"/>
        </w:tabs>
        <w:ind w:left="1264" w:hanging="413"/>
      </w:pPr>
      <w:rPr>
        <w:rFonts w:ascii="Symbol" w:hAnsi="Symbol" w:hint="default"/>
        <w:color w:val="auto"/>
      </w:rPr>
    </w:lvl>
    <w:lvl w:ilvl="2">
      <w:start w:val="1"/>
      <w:numFmt w:val="bullet"/>
      <w:pStyle w:val="a8"/>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8" w15:restartNumberingAfterBreak="0">
    <w:nsid w:val="3D733618"/>
    <w:multiLevelType w:val="multilevel"/>
    <w:tmpl w:val="3D733618"/>
    <w:lvl w:ilvl="0">
      <w:start w:val="1"/>
      <w:numFmt w:val="decimal"/>
      <w:pStyle w:val="a9"/>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9" w15:restartNumberingAfterBreak="0">
    <w:nsid w:val="44C50F90"/>
    <w:multiLevelType w:val="multilevel"/>
    <w:tmpl w:val="44C50F90"/>
    <w:lvl w:ilvl="0">
      <w:start w:val="1"/>
      <w:numFmt w:val="lowerLetter"/>
      <w:pStyle w:val="aa"/>
      <w:lvlText w:val="%1)"/>
      <w:lvlJc w:val="left"/>
      <w:pPr>
        <w:tabs>
          <w:tab w:val="left" w:pos="840"/>
        </w:tabs>
        <w:ind w:left="839" w:hanging="419"/>
      </w:pPr>
      <w:rPr>
        <w:rFonts w:ascii="宋体" w:eastAsia="宋体" w:hint="eastAsia"/>
        <w:b w:val="0"/>
        <w:i w:val="0"/>
        <w:sz w:val="21"/>
        <w:szCs w:val="21"/>
      </w:rPr>
    </w:lvl>
    <w:lvl w:ilvl="1">
      <w:start w:val="1"/>
      <w:numFmt w:val="decimal"/>
      <w:pStyle w:val="ab"/>
      <w:lvlText w:val="%2)"/>
      <w:lvlJc w:val="left"/>
      <w:pPr>
        <w:tabs>
          <w:tab w:val="left" w:pos="1260"/>
        </w:tabs>
        <w:ind w:left="1259" w:hanging="419"/>
      </w:pPr>
      <w:rPr>
        <w:rFonts w:hint="eastAsia"/>
      </w:rPr>
    </w:lvl>
    <w:lvl w:ilvl="2">
      <w:start w:val="1"/>
      <w:numFmt w:val="decimal"/>
      <w:pStyle w:val="ac"/>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0" w15:restartNumberingAfterBreak="0">
    <w:nsid w:val="4B733A5F"/>
    <w:multiLevelType w:val="multilevel"/>
    <w:tmpl w:val="4B733A5F"/>
    <w:lvl w:ilvl="0">
      <w:start w:val="1"/>
      <w:numFmt w:val="decimal"/>
      <w:pStyle w:val="ad"/>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1" w15:restartNumberingAfterBreak="0">
    <w:nsid w:val="557C2AF5"/>
    <w:multiLevelType w:val="multilevel"/>
    <w:tmpl w:val="557C2AF5"/>
    <w:lvl w:ilvl="0">
      <w:start w:val="1"/>
      <w:numFmt w:val="decimal"/>
      <w:pStyle w:val="ae"/>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15:restartNumberingAfterBreak="0">
    <w:nsid w:val="60B55DC2"/>
    <w:multiLevelType w:val="multilevel"/>
    <w:tmpl w:val="60B55DC2"/>
    <w:lvl w:ilvl="0">
      <w:start w:val="1"/>
      <w:numFmt w:val="upperLetter"/>
      <w:pStyle w:val="af"/>
      <w:lvlText w:val="%1"/>
      <w:lvlJc w:val="left"/>
      <w:pPr>
        <w:tabs>
          <w:tab w:val="left" w:pos="0"/>
        </w:tabs>
        <w:ind w:left="0" w:hanging="425"/>
      </w:pPr>
      <w:rPr>
        <w:rFonts w:hint="eastAsia"/>
      </w:rPr>
    </w:lvl>
    <w:lvl w:ilvl="1">
      <w:start w:val="1"/>
      <w:numFmt w:val="decimal"/>
      <w:pStyle w:val="af0"/>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3" w15:restartNumberingAfterBreak="0">
    <w:nsid w:val="646260FA"/>
    <w:multiLevelType w:val="multilevel"/>
    <w:tmpl w:val="646260FA"/>
    <w:lvl w:ilvl="0">
      <w:start w:val="1"/>
      <w:numFmt w:val="decimal"/>
      <w:pStyle w:val="af1"/>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4" w15:restartNumberingAfterBreak="0">
    <w:nsid w:val="657D3FBC"/>
    <w:multiLevelType w:val="multilevel"/>
    <w:tmpl w:val="657D3FBC"/>
    <w:lvl w:ilvl="0">
      <w:start w:val="1"/>
      <w:numFmt w:val="upperLetter"/>
      <w:pStyle w:val="af2"/>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3"/>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pStyle w:val="af8"/>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15:restartNumberingAfterBreak="0">
    <w:nsid w:val="6D6C07CD"/>
    <w:multiLevelType w:val="multilevel"/>
    <w:tmpl w:val="6D6C07CD"/>
    <w:lvl w:ilvl="0">
      <w:start w:val="1"/>
      <w:numFmt w:val="lowerLetter"/>
      <w:pStyle w:val="af9"/>
      <w:lvlText w:val="%1)"/>
      <w:lvlJc w:val="left"/>
      <w:pPr>
        <w:tabs>
          <w:tab w:val="left" w:pos="839"/>
        </w:tabs>
        <w:ind w:left="839" w:hanging="419"/>
      </w:pPr>
      <w:rPr>
        <w:rFonts w:ascii="宋体" w:eastAsia="宋体" w:hint="eastAsia"/>
        <w:b w:val="0"/>
        <w:i w:val="0"/>
        <w:sz w:val="21"/>
      </w:rPr>
    </w:lvl>
    <w:lvl w:ilvl="1">
      <w:start w:val="1"/>
      <w:numFmt w:val="decimal"/>
      <w:pStyle w:val="afa"/>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6" w15:restartNumberingAfterBreak="0">
    <w:nsid w:val="6DBF04F4"/>
    <w:multiLevelType w:val="multilevel"/>
    <w:tmpl w:val="6DBF04F4"/>
    <w:lvl w:ilvl="0">
      <w:start w:val="1"/>
      <w:numFmt w:val="none"/>
      <w:pStyle w:val="afb"/>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8"/>
  </w:num>
  <w:num w:numId="2">
    <w:abstractNumId w:val="7"/>
  </w:num>
  <w:num w:numId="3">
    <w:abstractNumId w:val="2"/>
  </w:num>
  <w:num w:numId="4">
    <w:abstractNumId w:val="9"/>
  </w:num>
  <w:num w:numId="5">
    <w:abstractNumId w:val="16"/>
  </w:num>
  <w:num w:numId="6">
    <w:abstractNumId w:val="0"/>
  </w:num>
  <w:num w:numId="7">
    <w:abstractNumId w:val="10"/>
  </w:num>
  <w:num w:numId="8">
    <w:abstractNumId w:val="4"/>
  </w:num>
  <w:num w:numId="9">
    <w:abstractNumId w:val="14"/>
  </w:num>
  <w:num w:numId="10">
    <w:abstractNumId w:val="12"/>
  </w:num>
  <w:num w:numId="11">
    <w:abstractNumId w:val="15"/>
  </w:num>
  <w:num w:numId="12">
    <w:abstractNumId w:val="6"/>
  </w:num>
  <w:num w:numId="13">
    <w:abstractNumId w:val="1"/>
  </w:num>
  <w:num w:numId="14">
    <w:abstractNumId w:val="3"/>
  </w:num>
  <w:num w:numId="15">
    <w:abstractNumId w:val="13"/>
  </w:num>
  <w:num w:numId="16">
    <w:abstractNumId w:val="11"/>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ocumentProtection w:edit="forms" w:enforcement="1" w:cryptProviderType="rsaFull" w:cryptAlgorithmClass="hash" w:cryptAlgorithmType="typeAny" w:cryptAlgorithmSid="4" w:cryptSpinCount="100000" w:hash="pFoyAzLgsoseh94OXPsnUPNA7UQ=" w:salt="lZLxq7Q9YIGIw6l5CYA6m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925"/>
    <w:rsid w:val="00000244"/>
    <w:rsid w:val="0000185F"/>
    <w:rsid w:val="000039D6"/>
    <w:rsid w:val="0000586F"/>
    <w:rsid w:val="00013D86"/>
    <w:rsid w:val="00013E02"/>
    <w:rsid w:val="0002143C"/>
    <w:rsid w:val="00023CDE"/>
    <w:rsid w:val="00025A65"/>
    <w:rsid w:val="00026C31"/>
    <w:rsid w:val="00027280"/>
    <w:rsid w:val="000320A7"/>
    <w:rsid w:val="000356F3"/>
    <w:rsid w:val="00035925"/>
    <w:rsid w:val="00036A0C"/>
    <w:rsid w:val="000373E4"/>
    <w:rsid w:val="00042B54"/>
    <w:rsid w:val="000440B0"/>
    <w:rsid w:val="0005437D"/>
    <w:rsid w:val="000543E0"/>
    <w:rsid w:val="00064746"/>
    <w:rsid w:val="0006615B"/>
    <w:rsid w:val="00067CDF"/>
    <w:rsid w:val="00071231"/>
    <w:rsid w:val="00074FBE"/>
    <w:rsid w:val="00077B67"/>
    <w:rsid w:val="00081261"/>
    <w:rsid w:val="0008290D"/>
    <w:rsid w:val="00082920"/>
    <w:rsid w:val="00083A09"/>
    <w:rsid w:val="0009005E"/>
    <w:rsid w:val="000907B1"/>
    <w:rsid w:val="00092857"/>
    <w:rsid w:val="00093FA7"/>
    <w:rsid w:val="00094069"/>
    <w:rsid w:val="00095C2A"/>
    <w:rsid w:val="000A20A9"/>
    <w:rsid w:val="000A48B1"/>
    <w:rsid w:val="000B3143"/>
    <w:rsid w:val="000B31AC"/>
    <w:rsid w:val="000B67FF"/>
    <w:rsid w:val="000C2D5B"/>
    <w:rsid w:val="000C3148"/>
    <w:rsid w:val="000C6B05"/>
    <w:rsid w:val="000C6DD6"/>
    <w:rsid w:val="000C73D4"/>
    <w:rsid w:val="000D3D4C"/>
    <w:rsid w:val="000D4F51"/>
    <w:rsid w:val="000D524A"/>
    <w:rsid w:val="000D52FC"/>
    <w:rsid w:val="000D718B"/>
    <w:rsid w:val="000E0C46"/>
    <w:rsid w:val="000E1391"/>
    <w:rsid w:val="000F030C"/>
    <w:rsid w:val="000F129C"/>
    <w:rsid w:val="000F5DAD"/>
    <w:rsid w:val="00103B91"/>
    <w:rsid w:val="001056DE"/>
    <w:rsid w:val="001124C0"/>
    <w:rsid w:val="00112EF1"/>
    <w:rsid w:val="00113CDC"/>
    <w:rsid w:val="00116155"/>
    <w:rsid w:val="00126399"/>
    <w:rsid w:val="0013124D"/>
    <w:rsid w:val="0013175F"/>
    <w:rsid w:val="00131BBF"/>
    <w:rsid w:val="0014656F"/>
    <w:rsid w:val="00147645"/>
    <w:rsid w:val="001512B4"/>
    <w:rsid w:val="001620A5"/>
    <w:rsid w:val="00162DDF"/>
    <w:rsid w:val="00164E53"/>
    <w:rsid w:val="0016699D"/>
    <w:rsid w:val="00175159"/>
    <w:rsid w:val="00175284"/>
    <w:rsid w:val="00176208"/>
    <w:rsid w:val="0018211B"/>
    <w:rsid w:val="00182A0C"/>
    <w:rsid w:val="001840D3"/>
    <w:rsid w:val="0018435E"/>
    <w:rsid w:val="001900F8"/>
    <w:rsid w:val="00191258"/>
    <w:rsid w:val="00192680"/>
    <w:rsid w:val="00193037"/>
    <w:rsid w:val="00193A2C"/>
    <w:rsid w:val="00195C94"/>
    <w:rsid w:val="00196486"/>
    <w:rsid w:val="001A288E"/>
    <w:rsid w:val="001A5962"/>
    <w:rsid w:val="001B01F1"/>
    <w:rsid w:val="001B6DC2"/>
    <w:rsid w:val="001C149C"/>
    <w:rsid w:val="001C1DA2"/>
    <w:rsid w:val="001C21AC"/>
    <w:rsid w:val="001C47BA"/>
    <w:rsid w:val="001C59EA"/>
    <w:rsid w:val="001D0224"/>
    <w:rsid w:val="001D18DB"/>
    <w:rsid w:val="001D1E1B"/>
    <w:rsid w:val="001D406C"/>
    <w:rsid w:val="001D41EE"/>
    <w:rsid w:val="001D563A"/>
    <w:rsid w:val="001E0380"/>
    <w:rsid w:val="001E13B1"/>
    <w:rsid w:val="001E3352"/>
    <w:rsid w:val="001E7124"/>
    <w:rsid w:val="001F3A19"/>
    <w:rsid w:val="001F7DDE"/>
    <w:rsid w:val="00203763"/>
    <w:rsid w:val="00207E7F"/>
    <w:rsid w:val="00213A90"/>
    <w:rsid w:val="002159A8"/>
    <w:rsid w:val="0021704A"/>
    <w:rsid w:val="00220389"/>
    <w:rsid w:val="00220B28"/>
    <w:rsid w:val="002318BF"/>
    <w:rsid w:val="00234467"/>
    <w:rsid w:val="0023529B"/>
    <w:rsid w:val="002357C8"/>
    <w:rsid w:val="00237D8D"/>
    <w:rsid w:val="0024019C"/>
    <w:rsid w:val="00241DA2"/>
    <w:rsid w:val="00243C53"/>
    <w:rsid w:val="002476E9"/>
    <w:rsid w:val="00247FEE"/>
    <w:rsid w:val="00250E7D"/>
    <w:rsid w:val="002565B3"/>
    <w:rsid w:val="002565D5"/>
    <w:rsid w:val="002622C0"/>
    <w:rsid w:val="00263599"/>
    <w:rsid w:val="002701F8"/>
    <w:rsid w:val="002778AE"/>
    <w:rsid w:val="0028269A"/>
    <w:rsid w:val="00283590"/>
    <w:rsid w:val="00286973"/>
    <w:rsid w:val="00294E70"/>
    <w:rsid w:val="00295415"/>
    <w:rsid w:val="002A1924"/>
    <w:rsid w:val="002A3A98"/>
    <w:rsid w:val="002A54F1"/>
    <w:rsid w:val="002A7420"/>
    <w:rsid w:val="002B0F12"/>
    <w:rsid w:val="002B1308"/>
    <w:rsid w:val="002B4554"/>
    <w:rsid w:val="002C6978"/>
    <w:rsid w:val="002C72D8"/>
    <w:rsid w:val="002C7FBD"/>
    <w:rsid w:val="002D11FA"/>
    <w:rsid w:val="002D57D3"/>
    <w:rsid w:val="002E06C5"/>
    <w:rsid w:val="002E0DDF"/>
    <w:rsid w:val="002E2906"/>
    <w:rsid w:val="002E5635"/>
    <w:rsid w:val="002E64C3"/>
    <w:rsid w:val="002E6A2C"/>
    <w:rsid w:val="002F0DD5"/>
    <w:rsid w:val="002F1D8C"/>
    <w:rsid w:val="002F21DA"/>
    <w:rsid w:val="002F4599"/>
    <w:rsid w:val="002F6192"/>
    <w:rsid w:val="002F6770"/>
    <w:rsid w:val="002F78F9"/>
    <w:rsid w:val="00301F39"/>
    <w:rsid w:val="00315C66"/>
    <w:rsid w:val="00317B67"/>
    <w:rsid w:val="003203A4"/>
    <w:rsid w:val="003251F0"/>
    <w:rsid w:val="00325926"/>
    <w:rsid w:val="00327A8A"/>
    <w:rsid w:val="00333C83"/>
    <w:rsid w:val="00336610"/>
    <w:rsid w:val="00336661"/>
    <w:rsid w:val="00343BFD"/>
    <w:rsid w:val="00343F73"/>
    <w:rsid w:val="00345060"/>
    <w:rsid w:val="0035323B"/>
    <w:rsid w:val="00353B7B"/>
    <w:rsid w:val="003544A0"/>
    <w:rsid w:val="003555AB"/>
    <w:rsid w:val="003609D2"/>
    <w:rsid w:val="00361234"/>
    <w:rsid w:val="00363F22"/>
    <w:rsid w:val="003676D5"/>
    <w:rsid w:val="00371FF7"/>
    <w:rsid w:val="00375564"/>
    <w:rsid w:val="003756F5"/>
    <w:rsid w:val="00383191"/>
    <w:rsid w:val="00386DED"/>
    <w:rsid w:val="00387110"/>
    <w:rsid w:val="0039012E"/>
    <w:rsid w:val="003912E7"/>
    <w:rsid w:val="00393947"/>
    <w:rsid w:val="003959CB"/>
    <w:rsid w:val="003A201A"/>
    <w:rsid w:val="003A2275"/>
    <w:rsid w:val="003A2779"/>
    <w:rsid w:val="003A2FAE"/>
    <w:rsid w:val="003A3F40"/>
    <w:rsid w:val="003A66B7"/>
    <w:rsid w:val="003A6A4F"/>
    <w:rsid w:val="003A7088"/>
    <w:rsid w:val="003B00DF"/>
    <w:rsid w:val="003B1275"/>
    <w:rsid w:val="003B1778"/>
    <w:rsid w:val="003C11CB"/>
    <w:rsid w:val="003C75F3"/>
    <w:rsid w:val="003C78A3"/>
    <w:rsid w:val="003E1867"/>
    <w:rsid w:val="003E2C66"/>
    <w:rsid w:val="003E5729"/>
    <w:rsid w:val="003F15D3"/>
    <w:rsid w:val="003F4EE0"/>
    <w:rsid w:val="003F7EB6"/>
    <w:rsid w:val="00401A11"/>
    <w:rsid w:val="00402153"/>
    <w:rsid w:val="00402FC1"/>
    <w:rsid w:val="00404CD2"/>
    <w:rsid w:val="00404F62"/>
    <w:rsid w:val="00406F35"/>
    <w:rsid w:val="0041037E"/>
    <w:rsid w:val="00415657"/>
    <w:rsid w:val="00416C73"/>
    <w:rsid w:val="00423D80"/>
    <w:rsid w:val="00425082"/>
    <w:rsid w:val="004272C7"/>
    <w:rsid w:val="00430E55"/>
    <w:rsid w:val="00431DEB"/>
    <w:rsid w:val="00433A56"/>
    <w:rsid w:val="004378D7"/>
    <w:rsid w:val="00444CA9"/>
    <w:rsid w:val="0044568B"/>
    <w:rsid w:val="004462B3"/>
    <w:rsid w:val="00446B29"/>
    <w:rsid w:val="0044734B"/>
    <w:rsid w:val="0045006F"/>
    <w:rsid w:val="004526AA"/>
    <w:rsid w:val="00453F9A"/>
    <w:rsid w:val="004564BA"/>
    <w:rsid w:val="00456CA7"/>
    <w:rsid w:val="00461B1B"/>
    <w:rsid w:val="0046201F"/>
    <w:rsid w:val="00463536"/>
    <w:rsid w:val="00464730"/>
    <w:rsid w:val="00464C43"/>
    <w:rsid w:val="004719EF"/>
    <w:rsid w:val="00471E91"/>
    <w:rsid w:val="00474675"/>
    <w:rsid w:val="0047470C"/>
    <w:rsid w:val="00485E00"/>
    <w:rsid w:val="004A35F9"/>
    <w:rsid w:val="004A5E26"/>
    <w:rsid w:val="004B0C4C"/>
    <w:rsid w:val="004B1979"/>
    <w:rsid w:val="004B24C1"/>
    <w:rsid w:val="004C0FB0"/>
    <w:rsid w:val="004C292F"/>
    <w:rsid w:val="004C2FE0"/>
    <w:rsid w:val="004C4E29"/>
    <w:rsid w:val="004C6C58"/>
    <w:rsid w:val="004E5308"/>
    <w:rsid w:val="00500894"/>
    <w:rsid w:val="005041AC"/>
    <w:rsid w:val="00505CCF"/>
    <w:rsid w:val="00510280"/>
    <w:rsid w:val="005107F6"/>
    <w:rsid w:val="00512A67"/>
    <w:rsid w:val="00513D73"/>
    <w:rsid w:val="00514A43"/>
    <w:rsid w:val="005174E5"/>
    <w:rsid w:val="00522393"/>
    <w:rsid w:val="00522620"/>
    <w:rsid w:val="00525656"/>
    <w:rsid w:val="00531E87"/>
    <w:rsid w:val="005324A6"/>
    <w:rsid w:val="0053282C"/>
    <w:rsid w:val="00533E06"/>
    <w:rsid w:val="00534504"/>
    <w:rsid w:val="00534C02"/>
    <w:rsid w:val="00535FC4"/>
    <w:rsid w:val="0054032E"/>
    <w:rsid w:val="0054264B"/>
    <w:rsid w:val="00543786"/>
    <w:rsid w:val="00551A64"/>
    <w:rsid w:val="00551D17"/>
    <w:rsid w:val="005533D7"/>
    <w:rsid w:val="00561DAD"/>
    <w:rsid w:val="0056245D"/>
    <w:rsid w:val="0056381A"/>
    <w:rsid w:val="00563A00"/>
    <w:rsid w:val="005643E5"/>
    <w:rsid w:val="005703DE"/>
    <w:rsid w:val="00572A23"/>
    <w:rsid w:val="00573C22"/>
    <w:rsid w:val="005816F6"/>
    <w:rsid w:val="0058464E"/>
    <w:rsid w:val="005A01CB"/>
    <w:rsid w:val="005A1E73"/>
    <w:rsid w:val="005A58FF"/>
    <w:rsid w:val="005A5D88"/>
    <w:rsid w:val="005A5EAF"/>
    <w:rsid w:val="005A64C0"/>
    <w:rsid w:val="005B1AA4"/>
    <w:rsid w:val="005B3C11"/>
    <w:rsid w:val="005C1C28"/>
    <w:rsid w:val="005C2BE1"/>
    <w:rsid w:val="005C2C26"/>
    <w:rsid w:val="005C634B"/>
    <w:rsid w:val="005C6DB5"/>
    <w:rsid w:val="005D5D72"/>
    <w:rsid w:val="005E09CE"/>
    <w:rsid w:val="005E19E7"/>
    <w:rsid w:val="005E357B"/>
    <w:rsid w:val="006015D1"/>
    <w:rsid w:val="006054F5"/>
    <w:rsid w:val="00612F8C"/>
    <w:rsid w:val="0061716C"/>
    <w:rsid w:val="00620736"/>
    <w:rsid w:val="006243A1"/>
    <w:rsid w:val="006269F2"/>
    <w:rsid w:val="00631B74"/>
    <w:rsid w:val="00632E56"/>
    <w:rsid w:val="00635CBA"/>
    <w:rsid w:val="00640BDA"/>
    <w:rsid w:val="0064338B"/>
    <w:rsid w:val="00643867"/>
    <w:rsid w:val="00646542"/>
    <w:rsid w:val="006504F4"/>
    <w:rsid w:val="00653257"/>
    <w:rsid w:val="00654BC9"/>
    <w:rsid w:val="006552FD"/>
    <w:rsid w:val="00655E34"/>
    <w:rsid w:val="00661DF6"/>
    <w:rsid w:val="00663AF3"/>
    <w:rsid w:val="00664644"/>
    <w:rsid w:val="00665C29"/>
    <w:rsid w:val="00665FBF"/>
    <w:rsid w:val="00666B6C"/>
    <w:rsid w:val="0067071B"/>
    <w:rsid w:val="00675161"/>
    <w:rsid w:val="00682682"/>
    <w:rsid w:val="00682702"/>
    <w:rsid w:val="00683734"/>
    <w:rsid w:val="0069036D"/>
    <w:rsid w:val="00692368"/>
    <w:rsid w:val="00693A37"/>
    <w:rsid w:val="006A2A26"/>
    <w:rsid w:val="006A2EBC"/>
    <w:rsid w:val="006A5EA0"/>
    <w:rsid w:val="006A62F3"/>
    <w:rsid w:val="006A6E8F"/>
    <w:rsid w:val="006A783B"/>
    <w:rsid w:val="006A7B33"/>
    <w:rsid w:val="006B12F6"/>
    <w:rsid w:val="006B4E13"/>
    <w:rsid w:val="006B75DD"/>
    <w:rsid w:val="006C4658"/>
    <w:rsid w:val="006C67E0"/>
    <w:rsid w:val="006C73CE"/>
    <w:rsid w:val="006C7ABA"/>
    <w:rsid w:val="006D0D60"/>
    <w:rsid w:val="006D1122"/>
    <w:rsid w:val="006D3C00"/>
    <w:rsid w:val="006E2E1F"/>
    <w:rsid w:val="006E3675"/>
    <w:rsid w:val="006E4A7F"/>
    <w:rsid w:val="006F40DA"/>
    <w:rsid w:val="006F50A8"/>
    <w:rsid w:val="006F6D46"/>
    <w:rsid w:val="0070013B"/>
    <w:rsid w:val="007009EC"/>
    <w:rsid w:val="00704DF6"/>
    <w:rsid w:val="0070651C"/>
    <w:rsid w:val="00711FD5"/>
    <w:rsid w:val="007132A3"/>
    <w:rsid w:val="00716421"/>
    <w:rsid w:val="0072053A"/>
    <w:rsid w:val="00720BB7"/>
    <w:rsid w:val="007228A3"/>
    <w:rsid w:val="00723C46"/>
    <w:rsid w:val="00724818"/>
    <w:rsid w:val="00724EFB"/>
    <w:rsid w:val="007336D7"/>
    <w:rsid w:val="007419C3"/>
    <w:rsid w:val="007467A7"/>
    <w:rsid w:val="007469DD"/>
    <w:rsid w:val="00746E04"/>
    <w:rsid w:val="0074741B"/>
    <w:rsid w:val="0074759E"/>
    <w:rsid w:val="007478EA"/>
    <w:rsid w:val="007509A8"/>
    <w:rsid w:val="0075415C"/>
    <w:rsid w:val="007616E4"/>
    <w:rsid w:val="00763502"/>
    <w:rsid w:val="00780E28"/>
    <w:rsid w:val="007837F9"/>
    <w:rsid w:val="00784C5D"/>
    <w:rsid w:val="00785FE7"/>
    <w:rsid w:val="00786719"/>
    <w:rsid w:val="00790B39"/>
    <w:rsid w:val="00790D92"/>
    <w:rsid w:val="007913AB"/>
    <w:rsid w:val="007914F7"/>
    <w:rsid w:val="007A38E9"/>
    <w:rsid w:val="007A3925"/>
    <w:rsid w:val="007A50FF"/>
    <w:rsid w:val="007A5E64"/>
    <w:rsid w:val="007A6B01"/>
    <w:rsid w:val="007A7883"/>
    <w:rsid w:val="007B1625"/>
    <w:rsid w:val="007B4275"/>
    <w:rsid w:val="007B6095"/>
    <w:rsid w:val="007B6176"/>
    <w:rsid w:val="007B706E"/>
    <w:rsid w:val="007B71EB"/>
    <w:rsid w:val="007C3342"/>
    <w:rsid w:val="007C3F58"/>
    <w:rsid w:val="007C6205"/>
    <w:rsid w:val="007C686A"/>
    <w:rsid w:val="007C6CB9"/>
    <w:rsid w:val="007C728E"/>
    <w:rsid w:val="007D2A5F"/>
    <w:rsid w:val="007D2C53"/>
    <w:rsid w:val="007D3D60"/>
    <w:rsid w:val="007E1980"/>
    <w:rsid w:val="007E4B76"/>
    <w:rsid w:val="007E5EA8"/>
    <w:rsid w:val="007F004C"/>
    <w:rsid w:val="007F0CF1"/>
    <w:rsid w:val="007F12A5"/>
    <w:rsid w:val="007F3B9E"/>
    <w:rsid w:val="007F4240"/>
    <w:rsid w:val="007F4CF1"/>
    <w:rsid w:val="007F4E48"/>
    <w:rsid w:val="007F731E"/>
    <w:rsid w:val="007F758D"/>
    <w:rsid w:val="007F7D52"/>
    <w:rsid w:val="0080654C"/>
    <w:rsid w:val="008071C6"/>
    <w:rsid w:val="00817A00"/>
    <w:rsid w:val="00817BB7"/>
    <w:rsid w:val="00820F09"/>
    <w:rsid w:val="008239F3"/>
    <w:rsid w:val="00827748"/>
    <w:rsid w:val="00832119"/>
    <w:rsid w:val="00832F54"/>
    <w:rsid w:val="00835DB3"/>
    <w:rsid w:val="0083617B"/>
    <w:rsid w:val="008371BD"/>
    <w:rsid w:val="00837A2F"/>
    <w:rsid w:val="00842A5A"/>
    <w:rsid w:val="00844090"/>
    <w:rsid w:val="00845259"/>
    <w:rsid w:val="008504A8"/>
    <w:rsid w:val="0085282E"/>
    <w:rsid w:val="00855B95"/>
    <w:rsid w:val="0087198C"/>
    <w:rsid w:val="00872C1F"/>
    <w:rsid w:val="00873B42"/>
    <w:rsid w:val="00876B55"/>
    <w:rsid w:val="00882A44"/>
    <w:rsid w:val="00882CEE"/>
    <w:rsid w:val="008856D8"/>
    <w:rsid w:val="0089146C"/>
    <w:rsid w:val="00892E82"/>
    <w:rsid w:val="00897885"/>
    <w:rsid w:val="008A1ADF"/>
    <w:rsid w:val="008A3C3D"/>
    <w:rsid w:val="008B3F6B"/>
    <w:rsid w:val="008B5A85"/>
    <w:rsid w:val="008B627A"/>
    <w:rsid w:val="008C1B58"/>
    <w:rsid w:val="008C38F9"/>
    <w:rsid w:val="008C39AE"/>
    <w:rsid w:val="008C590D"/>
    <w:rsid w:val="008D3939"/>
    <w:rsid w:val="008D690E"/>
    <w:rsid w:val="008D7EE2"/>
    <w:rsid w:val="008E031B"/>
    <w:rsid w:val="008E0EF7"/>
    <w:rsid w:val="008E3DCC"/>
    <w:rsid w:val="008E3EB3"/>
    <w:rsid w:val="008E7029"/>
    <w:rsid w:val="008E7EF6"/>
    <w:rsid w:val="008F1F98"/>
    <w:rsid w:val="008F6758"/>
    <w:rsid w:val="0090072B"/>
    <w:rsid w:val="009040DD"/>
    <w:rsid w:val="00905B47"/>
    <w:rsid w:val="00907BF9"/>
    <w:rsid w:val="0091331C"/>
    <w:rsid w:val="009137DB"/>
    <w:rsid w:val="009165CA"/>
    <w:rsid w:val="00916645"/>
    <w:rsid w:val="00921425"/>
    <w:rsid w:val="009214F3"/>
    <w:rsid w:val="009279DE"/>
    <w:rsid w:val="00930116"/>
    <w:rsid w:val="00931D9B"/>
    <w:rsid w:val="009354A2"/>
    <w:rsid w:val="0094212C"/>
    <w:rsid w:val="00943B77"/>
    <w:rsid w:val="009444AD"/>
    <w:rsid w:val="009475F6"/>
    <w:rsid w:val="0095113D"/>
    <w:rsid w:val="00951A68"/>
    <w:rsid w:val="00954689"/>
    <w:rsid w:val="00956EE1"/>
    <w:rsid w:val="009617C9"/>
    <w:rsid w:val="00961C93"/>
    <w:rsid w:val="009625FB"/>
    <w:rsid w:val="00965324"/>
    <w:rsid w:val="0097091E"/>
    <w:rsid w:val="00972719"/>
    <w:rsid w:val="009736E2"/>
    <w:rsid w:val="009760D3"/>
    <w:rsid w:val="00977132"/>
    <w:rsid w:val="00981A4B"/>
    <w:rsid w:val="00982501"/>
    <w:rsid w:val="00985D13"/>
    <w:rsid w:val="009877D3"/>
    <w:rsid w:val="009906AB"/>
    <w:rsid w:val="00991C59"/>
    <w:rsid w:val="00994E8F"/>
    <w:rsid w:val="009951DC"/>
    <w:rsid w:val="009959BB"/>
    <w:rsid w:val="00997158"/>
    <w:rsid w:val="009A2FC2"/>
    <w:rsid w:val="009A3A7C"/>
    <w:rsid w:val="009A5E05"/>
    <w:rsid w:val="009B08A2"/>
    <w:rsid w:val="009B2ADB"/>
    <w:rsid w:val="009B5BD9"/>
    <w:rsid w:val="009B5C43"/>
    <w:rsid w:val="009B5C53"/>
    <w:rsid w:val="009B603A"/>
    <w:rsid w:val="009C260B"/>
    <w:rsid w:val="009C2ABA"/>
    <w:rsid w:val="009C2D0E"/>
    <w:rsid w:val="009C2D82"/>
    <w:rsid w:val="009C3DAC"/>
    <w:rsid w:val="009C42E0"/>
    <w:rsid w:val="009C6E0E"/>
    <w:rsid w:val="009D4FF0"/>
    <w:rsid w:val="009D5362"/>
    <w:rsid w:val="009E1415"/>
    <w:rsid w:val="009E513D"/>
    <w:rsid w:val="009E6116"/>
    <w:rsid w:val="009E6D9D"/>
    <w:rsid w:val="009F6692"/>
    <w:rsid w:val="00A017C6"/>
    <w:rsid w:val="00A0205F"/>
    <w:rsid w:val="00A023F4"/>
    <w:rsid w:val="00A02E43"/>
    <w:rsid w:val="00A05E4A"/>
    <w:rsid w:val="00A065F9"/>
    <w:rsid w:val="00A07F34"/>
    <w:rsid w:val="00A1282D"/>
    <w:rsid w:val="00A21403"/>
    <w:rsid w:val="00A22154"/>
    <w:rsid w:val="00A22465"/>
    <w:rsid w:val="00A25C38"/>
    <w:rsid w:val="00A30C04"/>
    <w:rsid w:val="00A34606"/>
    <w:rsid w:val="00A35CCF"/>
    <w:rsid w:val="00A36BBE"/>
    <w:rsid w:val="00A40EDE"/>
    <w:rsid w:val="00A40FFC"/>
    <w:rsid w:val="00A4307A"/>
    <w:rsid w:val="00A43B6B"/>
    <w:rsid w:val="00A44A12"/>
    <w:rsid w:val="00A44ECE"/>
    <w:rsid w:val="00A46DF9"/>
    <w:rsid w:val="00A46E84"/>
    <w:rsid w:val="00A47CA9"/>
    <w:rsid w:val="00A47EBB"/>
    <w:rsid w:val="00A51CDD"/>
    <w:rsid w:val="00A55E40"/>
    <w:rsid w:val="00A601EB"/>
    <w:rsid w:val="00A6730D"/>
    <w:rsid w:val="00A67A12"/>
    <w:rsid w:val="00A71625"/>
    <w:rsid w:val="00A71B9B"/>
    <w:rsid w:val="00A751C7"/>
    <w:rsid w:val="00A759B0"/>
    <w:rsid w:val="00A818D2"/>
    <w:rsid w:val="00A821C3"/>
    <w:rsid w:val="00A87844"/>
    <w:rsid w:val="00A878DE"/>
    <w:rsid w:val="00A90F2A"/>
    <w:rsid w:val="00A93245"/>
    <w:rsid w:val="00A95895"/>
    <w:rsid w:val="00AA038C"/>
    <w:rsid w:val="00AA1181"/>
    <w:rsid w:val="00AA496E"/>
    <w:rsid w:val="00AA7A09"/>
    <w:rsid w:val="00AB3B50"/>
    <w:rsid w:val="00AB431C"/>
    <w:rsid w:val="00AC05B1"/>
    <w:rsid w:val="00AC0C9D"/>
    <w:rsid w:val="00AC20A8"/>
    <w:rsid w:val="00AC5167"/>
    <w:rsid w:val="00AD035D"/>
    <w:rsid w:val="00AD356C"/>
    <w:rsid w:val="00AD3813"/>
    <w:rsid w:val="00AD5943"/>
    <w:rsid w:val="00AE0F49"/>
    <w:rsid w:val="00AE2914"/>
    <w:rsid w:val="00AE50C8"/>
    <w:rsid w:val="00AE6045"/>
    <w:rsid w:val="00AE6D15"/>
    <w:rsid w:val="00AF3BBB"/>
    <w:rsid w:val="00AF4C64"/>
    <w:rsid w:val="00AF63EE"/>
    <w:rsid w:val="00B01DD8"/>
    <w:rsid w:val="00B04182"/>
    <w:rsid w:val="00B07AE3"/>
    <w:rsid w:val="00B11430"/>
    <w:rsid w:val="00B14298"/>
    <w:rsid w:val="00B16BA2"/>
    <w:rsid w:val="00B322B3"/>
    <w:rsid w:val="00B33077"/>
    <w:rsid w:val="00B353EB"/>
    <w:rsid w:val="00B439C4"/>
    <w:rsid w:val="00B4535E"/>
    <w:rsid w:val="00B52A8C"/>
    <w:rsid w:val="00B636A8"/>
    <w:rsid w:val="00B66049"/>
    <w:rsid w:val="00B665C6"/>
    <w:rsid w:val="00B67418"/>
    <w:rsid w:val="00B67778"/>
    <w:rsid w:val="00B74035"/>
    <w:rsid w:val="00B7576A"/>
    <w:rsid w:val="00B805AF"/>
    <w:rsid w:val="00B805CB"/>
    <w:rsid w:val="00B83DCA"/>
    <w:rsid w:val="00B869EC"/>
    <w:rsid w:val="00B92E31"/>
    <w:rsid w:val="00B9397A"/>
    <w:rsid w:val="00B95B2E"/>
    <w:rsid w:val="00B9633D"/>
    <w:rsid w:val="00B974EA"/>
    <w:rsid w:val="00BA0FA7"/>
    <w:rsid w:val="00BA2EBE"/>
    <w:rsid w:val="00BA4EC1"/>
    <w:rsid w:val="00BB05C0"/>
    <w:rsid w:val="00BB0F28"/>
    <w:rsid w:val="00BB3FAE"/>
    <w:rsid w:val="00BB458A"/>
    <w:rsid w:val="00BB55AD"/>
    <w:rsid w:val="00BC04A9"/>
    <w:rsid w:val="00BC1EB4"/>
    <w:rsid w:val="00BD00D3"/>
    <w:rsid w:val="00BD1659"/>
    <w:rsid w:val="00BD3AA9"/>
    <w:rsid w:val="00BD4A18"/>
    <w:rsid w:val="00BD6865"/>
    <w:rsid w:val="00BD6DB2"/>
    <w:rsid w:val="00BE11CF"/>
    <w:rsid w:val="00BE21AB"/>
    <w:rsid w:val="00BE3354"/>
    <w:rsid w:val="00BE4393"/>
    <w:rsid w:val="00BE55CB"/>
    <w:rsid w:val="00BE6537"/>
    <w:rsid w:val="00BF10FD"/>
    <w:rsid w:val="00BF617A"/>
    <w:rsid w:val="00BF6CBB"/>
    <w:rsid w:val="00C03168"/>
    <w:rsid w:val="00C0379D"/>
    <w:rsid w:val="00C03931"/>
    <w:rsid w:val="00C04B6D"/>
    <w:rsid w:val="00C05FE3"/>
    <w:rsid w:val="00C06BAC"/>
    <w:rsid w:val="00C11E51"/>
    <w:rsid w:val="00C2136D"/>
    <w:rsid w:val="00C214EE"/>
    <w:rsid w:val="00C228C0"/>
    <w:rsid w:val="00C2314B"/>
    <w:rsid w:val="00C24971"/>
    <w:rsid w:val="00C24D4B"/>
    <w:rsid w:val="00C26BE5"/>
    <w:rsid w:val="00C26E4D"/>
    <w:rsid w:val="00C27909"/>
    <w:rsid w:val="00C27B03"/>
    <w:rsid w:val="00C314E1"/>
    <w:rsid w:val="00C34397"/>
    <w:rsid w:val="00C4095D"/>
    <w:rsid w:val="00C53871"/>
    <w:rsid w:val="00C601D2"/>
    <w:rsid w:val="00C6127D"/>
    <w:rsid w:val="00C63802"/>
    <w:rsid w:val="00C65BCC"/>
    <w:rsid w:val="00C66970"/>
    <w:rsid w:val="00C66998"/>
    <w:rsid w:val="00C830B4"/>
    <w:rsid w:val="00C8691C"/>
    <w:rsid w:val="00C94EBF"/>
    <w:rsid w:val="00CA168A"/>
    <w:rsid w:val="00CA357E"/>
    <w:rsid w:val="00CA44F9"/>
    <w:rsid w:val="00CA4768"/>
    <w:rsid w:val="00CA4A69"/>
    <w:rsid w:val="00CA4A6B"/>
    <w:rsid w:val="00CA5125"/>
    <w:rsid w:val="00CB0D7F"/>
    <w:rsid w:val="00CB24CE"/>
    <w:rsid w:val="00CB275E"/>
    <w:rsid w:val="00CB4FFD"/>
    <w:rsid w:val="00CC3E0C"/>
    <w:rsid w:val="00CC5101"/>
    <w:rsid w:val="00CC5119"/>
    <w:rsid w:val="00CC5263"/>
    <w:rsid w:val="00CC58D3"/>
    <w:rsid w:val="00CC784D"/>
    <w:rsid w:val="00CD050B"/>
    <w:rsid w:val="00CD17FC"/>
    <w:rsid w:val="00CD2BE7"/>
    <w:rsid w:val="00CD3B87"/>
    <w:rsid w:val="00CE051F"/>
    <w:rsid w:val="00CE46EE"/>
    <w:rsid w:val="00D01816"/>
    <w:rsid w:val="00D0337B"/>
    <w:rsid w:val="00D079B2"/>
    <w:rsid w:val="00D1055B"/>
    <w:rsid w:val="00D10CE4"/>
    <w:rsid w:val="00D114E9"/>
    <w:rsid w:val="00D114FB"/>
    <w:rsid w:val="00D129BE"/>
    <w:rsid w:val="00D158DB"/>
    <w:rsid w:val="00D2693F"/>
    <w:rsid w:val="00D26FC9"/>
    <w:rsid w:val="00D37D06"/>
    <w:rsid w:val="00D429C6"/>
    <w:rsid w:val="00D4470D"/>
    <w:rsid w:val="00D47748"/>
    <w:rsid w:val="00D51082"/>
    <w:rsid w:val="00D54CC3"/>
    <w:rsid w:val="00D564DF"/>
    <w:rsid w:val="00D6041A"/>
    <w:rsid w:val="00D60671"/>
    <w:rsid w:val="00D616AA"/>
    <w:rsid w:val="00D633EB"/>
    <w:rsid w:val="00D81B6A"/>
    <w:rsid w:val="00D81E2F"/>
    <w:rsid w:val="00D82FF7"/>
    <w:rsid w:val="00D847FE"/>
    <w:rsid w:val="00D922CB"/>
    <w:rsid w:val="00D964EA"/>
    <w:rsid w:val="00D966D0"/>
    <w:rsid w:val="00D970E2"/>
    <w:rsid w:val="00DA0C59"/>
    <w:rsid w:val="00DA3991"/>
    <w:rsid w:val="00DB3911"/>
    <w:rsid w:val="00DB3AB5"/>
    <w:rsid w:val="00DB7E6C"/>
    <w:rsid w:val="00DC417B"/>
    <w:rsid w:val="00DC6644"/>
    <w:rsid w:val="00DC69C7"/>
    <w:rsid w:val="00DD5A29"/>
    <w:rsid w:val="00DD5D9D"/>
    <w:rsid w:val="00DD7639"/>
    <w:rsid w:val="00DE35CB"/>
    <w:rsid w:val="00DE7367"/>
    <w:rsid w:val="00DF029F"/>
    <w:rsid w:val="00DF15C7"/>
    <w:rsid w:val="00DF21E9"/>
    <w:rsid w:val="00DF5ED7"/>
    <w:rsid w:val="00E00F14"/>
    <w:rsid w:val="00E0175B"/>
    <w:rsid w:val="00E034F6"/>
    <w:rsid w:val="00E06386"/>
    <w:rsid w:val="00E17862"/>
    <w:rsid w:val="00E23E64"/>
    <w:rsid w:val="00E24EB4"/>
    <w:rsid w:val="00E320ED"/>
    <w:rsid w:val="00E33AFB"/>
    <w:rsid w:val="00E34218"/>
    <w:rsid w:val="00E37FA4"/>
    <w:rsid w:val="00E44056"/>
    <w:rsid w:val="00E46282"/>
    <w:rsid w:val="00E5216E"/>
    <w:rsid w:val="00E52594"/>
    <w:rsid w:val="00E535C4"/>
    <w:rsid w:val="00E7169E"/>
    <w:rsid w:val="00E73A22"/>
    <w:rsid w:val="00E82344"/>
    <w:rsid w:val="00E84C82"/>
    <w:rsid w:val="00E84D64"/>
    <w:rsid w:val="00E87408"/>
    <w:rsid w:val="00E914C4"/>
    <w:rsid w:val="00E934F5"/>
    <w:rsid w:val="00E96961"/>
    <w:rsid w:val="00EA0B07"/>
    <w:rsid w:val="00EA72EC"/>
    <w:rsid w:val="00EB0D5F"/>
    <w:rsid w:val="00EB11CB"/>
    <w:rsid w:val="00EB275A"/>
    <w:rsid w:val="00EB786A"/>
    <w:rsid w:val="00EC1426"/>
    <w:rsid w:val="00EC1578"/>
    <w:rsid w:val="00EC1C72"/>
    <w:rsid w:val="00EC32C7"/>
    <w:rsid w:val="00EC3A01"/>
    <w:rsid w:val="00EC3B7F"/>
    <w:rsid w:val="00EC3CC9"/>
    <w:rsid w:val="00EC4E09"/>
    <w:rsid w:val="00EC680A"/>
    <w:rsid w:val="00ED785E"/>
    <w:rsid w:val="00EE05DA"/>
    <w:rsid w:val="00EE2713"/>
    <w:rsid w:val="00EE2BED"/>
    <w:rsid w:val="00EE374B"/>
    <w:rsid w:val="00EF1DC0"/>
    <w:rsid w:val="00EF7613"/>
    <w:rsid w:val="00F00C3F"/>
    <w:rsid w:val="00F06BC7"/>
    <w:rsid w:val="00F07361"/>
    <w:rsid w:val="00F11BB5"/>
    <w:rsid w:val="00F1417B"/>
    <w:rsid w:val="00F170F2"/>
    <w:rsid w:val="00F17FE6"/>
    <w:rsid w:val="00F23F8A"/>
    <w:rsid w:val="00F24A59"/>
    <w:rsid w:val="00F34B99"/>
    <w:rsid w:val="00F3600A"/>
    <w:rsid w:val="00F400F0"/>
    <w:rsid w:val="00F40CE5"/>
    <w:rsid w:val="00F45231"/>
    <w:rsid w:val="00F45944"/>
    <w:rsid w:val="00F52DAB"/>
    <w:rsid w:val="00F543F0"/>
    <w:rsid w:val="00F55BFE"/>
    <w:rsid w:val="00F648A1"/>
    <w:rsid w:val="00F70C2B"/>
    <w:rsid w:val="00F72980"/>
    <w:rsid w:val="00F8039C"/>
    <w:rsid w:val="00F81D29"/>
    <w:rsid w:val="00F82BC5"/>
    <w:rsid w:val="00F87258"/>
    <w:rsid w:val="00F87B58"/>
    <w:rsid w:val="00F90CC9"/>
    <w:rsid w:val="00F91C4D"/>
    <w:rsid w:val="00F92FD9"/>
    <w:rsid w:val="00F93D52"/>
    <w:rsid w:val="00F97422"/>
    <w:rsid w:val="00FA6684"/>
    <w:rsid w:val="00FA731E"/>
    <w:rsid w:val="00FB2B38"/>
    <w:rsid w:val="00FB6023"/>
    <w:rsid w:val="00FC6358"/>
    <w:rsid w:val="00FD2EE6"/>
    <w:rsid w:val="00FD320D"/>
    <w:rsid w:val="00FD4D8C"/>
    <w:rsid w:val="00FD6E47"/>
    <w:rsid w:val="00FD7D4A"/>
    <w:rsid w:val="00FE23DE"/>
    <w:rsid w:val="00FE63F9"/>
    <w:rsid w:val="00FE6D1D"/>
    <w:rsid w:val="00FF65C3"/>
    <w:rsid w:val="038A42AE"/>
    <w:rsid w:val="278C7896"/>
    <w:rsid w:val="2C165CF6"/>
    <w:rsid w:val="38C8701B"/>
    <w:rsid w:val="70F53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F78E505"/>
  <w15:docId w15:val="{0DC31C03-4D14-4E18-A138-E23F66DC4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semiHidden="1"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semiHidden="1" w:qFormat="1"/>
    <w:lsdException w:name="page number" w:qFormat="1"/>
    <w:lsdException w:name="endnote reference" w:semiHidden="1" w:qFormat="1"/>
    <w:lsdException w:name="endnote text" w:semiHidden="1" w:qFormat="1"/>
    <w:lsdException w:name="Title" w:qFormat="1"/>
    <w:lsdException w:name="Default Paragraph Font" w:semiHidden="1" w:uiPriority="1" w:unhideWhenUsed="1" w:qFormat="1"/>
    <w:lsdException w:name="Subtitle" w:qFormat="1"/>
    <w:lsdException w:name="Hyperlink" w:uiPriority="99"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c">
    <w:name w:val="Normal"/>
    <w:qFormat/>
    <w:pPr>
      <w:widowControl w:val="0"/>
      <w:jc w:val="both"/>
    </w:pPr>
    <w:rPr>
      <w:kern w:val="2"/>
      <w:sz w:val="21"/>
      <w:szCs w:val="24"/>
    </w:rPr>
  </w:style>
  <w:style w:type="character" w:default="1" w:styleId="afd">
    <w:name w:val="Default Paragraph Font"/>
    <w:uiPriority w:val="1"/>
    <w:semiHidden/>
    <w:unhideWhenUsed/>
  </w:style>
  <w:style w:type="table" w:default="1" w:styleId="afe">
    <w:name w:val="Normal Table"/>
    <w:uiPriority w:val="99"/>
    <w:semiHidden/>
    <w:unhideWhenUsed/>
    <w:tblPr>
      <w:tblInd w:w="0" w:type="dxa"/>
      <w:tblCellMar>
        <w:top w:w="0" w:type="dxa"/>
        <w:left w:w="108" w:type="dxa"/>
        <w:bottom w:w="0" w:type="dxa"/>
        <w:right w:w="108" w:type="dxa"/>
      </w:tblCellMar>
    </w:tblPr>
  </w:style>
  <w:style w:type="numbering" w:default="1" w:styleId="aff">
    <w:name w:val="No List"/>
    <w:uiPriority w:val="99"/>
    <w:semiHidden/>
    <w:unhideWhenUsed/>
  </w:style>
  <w:style w:type="paragraph" w:styleId="7">
    <w:name w:val="toc 7"/>
    <w:basedOn w:val="afc"/>
    <w:next w:val="afc"/>
    <w:semiHidden/>
    <w:qFormat/>
    <w:pPr>
      <w:tabs>
        <w:tab w:val="right" w:leader="dot" w:pos="9241"/>
      </w:tabs>
      <w:ind w:firstLineChars="500" w:firstLine="505"/>
      <w:jc w:val="left"/>
    </w:pPr>
    <w:rPr>
      <w:rFonts w:ascii="宋体"/>
      <w:szCs w:val="21"/>
    </w:rPr>
  </w:style>
  <w:style w:type="paragraph" w:styleId="8">
    <w:name w:val="index 8"/>
    <w:basedOn w:val="afc"/>
    <w:next w:val="afc"/>
    <w:qFormat/>
    <w:pPr>
      <w:ind w:left="1680" w:hanging="210"/>
      <w:jc w:val="left"/>
    </w:pPr>
    <w:rPr>
      <w:rFonts w:ascii="Calibri" w:hAnsi="Calibri"/>
      <w:sz w:val="20"/>
      <w:szCs w:val="20"/>
    </w:rPr>
  </w:style>
  <w:style w:type="paragraph" w:styleId="aff0">
    <w:name w:val="caption"/>
    <w:basedOn w:val="afc"/>
    <w:next w:val="afc"/>
    <w:qFormat/>
    <w:pPr>
      <w:spacing w:before="152" w:after="160"/>
    </w:pPr>
    <w:rPr>
      <w:rFonts w:ascii="Arial" w:eastAsia="黑体" w:hAnsi="Arial" w:cs="Arial"/>
      <w:sz w:val="20"/>
      <w:szCs w:val="20"/>
    </w:rPr>
  </w:style>
  <w:style w:type="paragraph" w:styleId="5">
    <w:name w:val="index 5"/>
    <w:basedOn w:val="afc"/>
    <w:next w:val="afc"/>
    <w:qFormat/>
    <w:pPr>
      <w:ind w:left="1050" w:hanging="210"/>
      <w:jc w:val="left"/>
    </w:pPr>
    <w:rPr>
      <w:rFonts w:ascii="Calibri" w:hAnsi="Calibri"/>
      <w:sz w:val="20"/>
      <w:szCs w:val="20"/>
    </w:rPr>
  </w:style>
  <w:style w:type="paragraph" w:styleId="aff1">
    <w:name w:val="Document Map"/>
    <w:basedOn w:val="afc"/>
    <w:semiHidden/>
    <w:qFormat/>
    <w:pPr>
      <w:shd w:val="clear" w:color="auto" w:fill="000080"/>
    </w:pPr>
  </w:style>
  <w:style w:type="paragraph" w:styleId="aff2">
    <w:name w:val="annotation text"/>
    <w:basedOn w:val="afc"/>
    <w:link w:val="aff3"/>
    <w:qFormat/>
    <w:pPr>
      <w:jc w:val="left"/>
    </w:pPr>
  </w:style>
  <w:style w:type="paragraph" w:styleId="6">
    <w:name w:val="index 6"/>
    <w:basedOn w:val="afc"/>
    <w:next w:val="afc"/>
    <w:qFormat/>
    <w:pPr>
      <w:ind w:left="1260" w:hanging="210"/>
      <w:jc w:val="left"/>
    </w:pPr>
    <w:rPr>
      <w:rFonts w:ascii="Calibri" w:hAnsi="Calibri"/>
      <w:sz w:val="20"/>
      <w:szCs w:val="20"/>
    </w:rPr>
  </w:style>
  <w:style w:type="paragraph" w:styleId="4">
    <w:name w:val="index 4"/>
    <w:basedOn w:val="afc"/>
    <w:next w:val="afc"/>
    <w:qFormat/>
    <w:pPr>
      <w:ind w:left="840" w:hanging="210"/>
      <w:jc w:val="left"/>
    </w:pPr>
    <w:rPr>
      <w:rFonts w:ascii="Calibri" w:hAnsi="Calibri"/>
      <w:sz w:val="20"/>
      <w:szCs w:val="20"/>
    </w:rPr>
  </w:style>
  <w:style w:type="paragraph" w:styleId="50">
    <w:name w:val="toc 5"/>
    <w:basedOn w:val="afc"/>
    <w:next w:val="afc"/>
    <w:semiHidden/>
    <w:qFormat/>
    <w:pPr>
      <w:tabs>
        <w:tab w:val="right" w:leader="dot" w:pos="9241"/>
      </w:tabs>
      <w:ind w:firstLineChars="300" w:firstLine="300"/>
      <w:jc w:val="left"/>
    </w:pPr>
    <w:rPr>
      <w:rFonts w:ascii="宋体"/>
      <w:szCs w:val="21"/>
    </w:rPr>
  </w:style>
  <w:style w:type="paragraph" w:styleId="3">
    <w:name w:val="toc 3"/>
    <w:basedOn w:val="afc"/>
    <w:next w:val="afc"/>
    <w:uiPriority w:val="39"/>
    <w:qFormat/>
    <w:pPr>
      <w:tabs>
        <w:tab w:val="right" w:leader="dot" w:pos="9241"/>
      </w:tabs>
      <w:ind w:firstLineChars="100" w:firstLine="102"/>
      <w:jc w:val="left"/>
    </w:pPr>
    <w:rPr>
      <w:rFonts w:ascii="宋体"/>
      <w:szCs w:val="21"/>
    </w:rPr>
  </w:style>
  <w:style w:type="paragraph" w:styleId="80">
    <w:name w:val="toc 8"/>
    <w:basedOn w:val="afc"/>
    <w:next w:val="afc"/>
    <w:semiHidden/>
    <w:qFormat/>
    <w:pPr>
      <w:tabs>
        <w:tab w:val="right" w:leader="dot" w:pos="9241"/>
      </w:tabs>
      <w:ind w:firstLineChars="600" w:firstLine="607"/>
      <w:jc w:val="left"/>
    </w:pPr>
    <w:rPr>
      <w:rFonts w:ascii="宋体"/>
      <w:szCs w:val="21"/>
    </w:rPr>
  </w:style>
  <w:style w:type="paragraph" w:styleId="30">
    <w:name w:val="index 3"/>
    <w:basedOn w:val="afc"/>
    <w:next w:val="afc"/>
    <w:qFormat/>
    <w:pPr>
      <w:ind w:left="630" w:hanging="210"/>
      <w:jc w:val="left"/>
    </w:pPr>
    <w:rPr>
      <w:rFonts w:ascii="Calibri" w:hAnsi="Calibri"/>
      <w:sz w:val="20"/>
      <w:szCs w:val="20"/>
    </w:rPr>
  </w:style>
  <w:style w:type="paragraph" w:styleId="aff4">
    <w:name w:val="endnote text"/>
    <w:basedOn w:val="afc"/>
    <w:semiHidden/>
    <w:qFormat/>
    <w:pPr>
      <w:snapToGrid w:val="0"/>
      <w:jc w:val="left"/>
    </w:pPr>
  </w:style>
  <w:style w:type="paragraph" w:styleId="aff5">
    <w:name w:val="Balloon Text"/>
    <w:basedOn w:val="afc"/>
    <w:link w:val="aff6"/>
    <w:qFormat/>
    <w:rPr>
      <w:sz w:val="18"/>
      <w:szCs w:val="18"/>
    </w:rPr>
  </w:style>
  <w:style w:type="paragraph" w:styleId="aff7">
    <w:name w:val="footer"/>
    <w:basedOn w:val="afc"/>
    <w:qFormat/>
    <w:pPr>
      <w:snapToGrid w:val="0"/>
      <w:ind w:rightChars="100" w:right="210"/>
      <w:jc w:val="right"/>
    </w:pPr>
    <w:rPr>
      <w:sz w:val="18"/>
      <w:szCs w:val="18"/>
    </w:rPr>
  </w:style>
  <w:style w:type="paragraph" w:styleId="aff8">
    <w:name w:val="header"/>
    <w:basedOn w:val="afc"/>
    <w:qFormat/>
    <w:pPr>
      <w:snapToGrid w:val="0"/>
      <w:jc w:val="left"/>
    </w:pPr>
    <w:rPr>
      <w:sz w:val="18"/>
      <w:szCs w:val="18"/>
    </w:rPr>
  </w:style>
  <w:style w:type="paragraph" w:styleId="1">
    <w:name w:val="toc 1"/>
    <w:basedOn w:val="afc"/>
    <w:next w:val="afc"/>
    <w:uiPriority w:val="39"/>
    <w:qFormat/>
    <w:pPr>
      <w:tabs>
        <w:tab w:val="right" w:leader="dot" w:pos="9241"/>
      </w:tabs>
      <w:spacing w:beforeLines="25" w:afterLines="25"/>
      <w:jc w:val="left"/>
    </w:pPr>
    <w:rPr>
      <w:rFonts w:ascii="宋体"/>
      <w:szCs w:val="21"/>
    </w:rPr>
  </w:style>
  <w:style w:type="paragraph" w:styleId="40">
    <w:name w:val="toc 4"/>
    <w:basedOn w:val="afc"/>
    <w:next w:val="afc"/>
    <w:semiHidden/>
    <w:qFormat/>
    <w:pPr>
      <w:tabs>
        <w:tab w:val="right" w:leader="dot" w:pos="9241"/>
      </w:tabs>
      <w:ind w:firstLineChars="200" w:firstLine="198"/>
      <w:jc w:val="left"/>
    </w:pPr>
    <w:rPr>
      <w:rFonts w:ascii="宋体"/>
      <w:szCs w:val="21"/>
    </w:rPr>
  </w:style>
  <w:style w:type="paragraph" w:styleId="aff9">
    <w:name w:val="index heading"/>
    <w:basedOn w:val="afc"/>
    <w:next w:val="10"/>
    <w:qFormat/>
    <w:pPr>
      <w:spacing w:before="120" w:after="120"/>
      <w:jc w:val="center"/>
    </w:pPr>
    <w:rPr>
      <w:rFonts w:ascii="Calibri" w:hAnsi="Calibri"/>
      <w:b/>
      <w:bCs/>
      <w:iCs/>
      <w:szCs w:val="20"/>
    </w:rPr>
  </w:style>
  <w:style w:type="paragraph" w:styleId="10">
    <w:name w:val="index 1"/>
    <w:basedOn w:val="afc"/>
    <w:next w:val="affa"/>
    <w:qFormat/>
    <w:pPr>
      <w:tabs>
        <w:tab w:val="right" w:leader="dot" w:pos="9299"/>
      </w:tabs>
      <w:jc w:val="left"/>
    </w:pPr>
    <w:rPr>
      <w:rFonts w:ascii="宋体"/>
      <w:szCs w:val="21"/>
    </w:rPr>
  </w:style>
  <w:style w:type="paragraph" w:customStyle="1" w:styleId="affa">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a9">
    <w:name w:val="footnote text"/>
    <w:basedOn w:val="afc"/>
    <w:qFormat/>
    <w:pPr>
      <w:numPr>
        <w:numId w:val="1"/>
      </w:numPr>
      <w:snapToGrid w:val="0"/>
      <w:jc w:val="left"/>
    </w:pPr>
    <w:rPr>
      <w:rFonts w:ascii="宋体"/>
      <w:sz w:val="18"/>
      <w:szCs w:val="18"/>
    </w:rPr>
  </w:style>
  <w:style w:type="paragraph" w:styleId="60">
    <w:name w:val="toc 6"/>
    <w:basedOn w:val="afc"/>
    <w:next w:val="afc"/>
    <w:semiHidden/>
    <w:qFormat/>
    <w:pPr>
      <w:tabs>
        <w:tab w:val="right" w:leader="dot" w:pos="9241"/>
      </w:tabs>
      <w:ind w:firstLineChars="400" w:firstLine="403"/>
      <w:jc w:val="left"/>
    </w:pPr>
    <w:rPr>
      <w:rFonts w:ascii="宋体"/>
      <w:szCs w:val="21"/>
    </w:rPr>
  </w:style>
  <w:style w:type="paragraph" w:styleId="70">
    <w:name w:val="index 7"/>
    <w:basedOn w:val="afc"/>
    <w:next w:val="afc"/>
    <w:qFormat/>
    <w:pPr>
      <w:ind w:left="1470" w:hanging="210"/>
      <w:jc w:val="left"/>
    </w:pPr>
    <w:rPr>
      <w:rFonts w:ascii="Calibri" w:hAnsi="Calibri"/>
      <w:sz w:val="20"/>
      <w:szCs w:val="20"/>
    </w:rPr>
  </w:style>
  <w:style w:type="paragraph" w:styleId="9">
    <w:name w:val="index 9"/>
    <w:basedOn w:val="afc"/>
    <w:next w:val="afc"/>
    <w:qFormat/>
    <w:pPr>
      <w:ind w:left="1890" w:hanging="210"/>
      <w:jc w:val="left"/>
    </w:pPr>
    <w:rPr>
      <w:rFonts w:ascii="Calibri" w:hAnsi="Calibri"/>
      <w:sz w:val="20"/>
      <w:szCs w:val="20"/>
    </w:rPr>
  </w:style>
  <w:style w:type="paragraph" w:styleId="2">
    <w:name w:val="toc 2"/>
    <w:basedOn w:val="afc"/>
    <w:next w:val="afc"/>
    <w:semiHidden/>
    <w:qFormat/>
    <w:pPr>
      <w:tabs>
        <w:tab w:val="right" w:leader="dot" w:pos="9241"/>
      </w:tabs>
    </w:pPr>
    <w:rPr>
      <w:rFonts w:ascii="宋体"/>
      <w:szCs w:val="21"/>
    </w:rPr>
  </w:style>
  <w:style w:type="paragraph" w:styleId="90">
    <w:name w:val="toc 9"/>
    <w:basedOn w:val="afc"/>
    <w:next w:val="afc"/>
    <w:semiHidden/>
    <w:qFormat/>
    <w:pPr>
      <w:ind w:left="1470"/>
      <w:jc w:val="left"/>
    </w:pPr>
    <w:rPr>
      <w:sz w:val="20"/>
      <w:szCs w:val="20"/>
    </w:rPr>
  </w:style>
  <w:style w:type="paragraph" w:styleId="20">
    <w:name w:val="index 2"/>
    <w:basedOn w:val="afc"/>
    <w:next w:val="afc"/>
    <w:qFormat/>
    <w:pPr>
      <w:ind w:left="420" w:hanging="210"/>
      <w:jc w:val="left"/>
    </w:pPr>
    <w:rPr>
      <w:rFonts w:ascii="Calibri" w:hAnsi="Calibri"/>
      <w:sz w:val="20"/>
      <w:szCs w:val="20"/>
    </w:rPr>
  </w:style>
  <w:style w:type="paragraph" w:styleId="affb">
    <w:name w:val="annotation subject"/>
    <w:basedOn w:val="aff2"/>
    <w:next w:val="aff2"/>
    <w:link w:val="affc"/>
    <w:qFormat/>
    <w:rPr>
      <w:b/>
      <w:bCs/>
    </w:rPr>
  </w:style>
  <w:style w:type="table" w:styleId="affd">
    <w:name w:val="Table Grid"/>
    <w:basedOn w:val="afe"/>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e">
    <w:name w:val="endnote reference"/>
    <w:semiHidden/>
    <w:qFormat/>
    <w:rPr>
      <w:vertAlign w:val="superscript"/>
    </w:rPr>
  </w:style>
  <w:style w:type="character" w:styleId="afff">
    <w:name w:val="page number"/>
    <w:qFormat/>
    <w:rPr>
      <w:rFonts w:ascii="Times New Roman" w:eastAsia="宋体" w:hAnsi="Times New Roman"/>
      <w:sz w:val="18"/>
    </w:rPr>
  </w:style>
  <w:style w:type="character" w:styleId="afff0">
    <w:name w:val="Hyperlink"/>
    <w:uiPriority w:val="99"/>
    <w:qFormat/>
    <w:rPr>
      <w:color w:val="0000FF"/>
      <w:spacing w:val="0"/>
      <w:w w:val="100"/>
      <w:szCs w:val="21"/>
      <w:u w:val="single"/>
    </w:rPr>
  </w:style>
  <w:style w:type="character" w:styleId="afff1">
    <w:name w:val="footnote reference"/>
    <w:semiHidden/>
    <w:qFormat/>
    <w:rPr>
      <w:vertAlign w:val="superscript"/>
    </w:rPr>
  </w:style>
  <w:style w:type="character" w:customStyle="1" w:styleId="Char">
    <w:name w:val="段 Char"/>
    <w:link w:val="affa"/>
    <w:qFormat/>
    <w:rPr>
      <w:rFonts w:ascii="宋体"/>
      <w:sz w:val="21"/>
      <w:lang w:val="en-US" w:eastAsia="zh-CN" w:bidi="ar-SA"/>
    </w:rPr>
  </w:style>
  <w:style w:type="paragraph" w:customStyle="1" w:styleId="afff2">
    <w:name w:val="一级条标题"/>
    <w:next w:val="affa"/>
    <w:qFormat/>
    <w:pPr>
      <w:spacing w:beforeLines="50" w:afterLines="50"/>
      <w:outlineLvl w:val="2"/>
    </w:pPr>
    <w:rPr>
      <w:rFonts w:ascii="黑体" w:eastAsia="黑体"/>
      <w:sz w:val="21"/>
      <w:szCs w:val="21"/>
    </w:rPr>
  </w:style>
  <w:style w:type="paragraph" w:customStyle="1" w:styleId="afff3">
    <w:name w:val="标准书脚_奇数页"/>
    <w:qFormat/>
    <w:pPr>
      <w:spacing w:before="120"/>
      <w:ind w:right="198"/>
      <w:jc w:val="right"/>
    </w:pPr>
    <w:rPr>
      <w:rFonts w:ascii="宋体"/>
      <w:sz w:val="18"/>
      <w:szCs w:val="18"/>
    </w:rPr>
  </w:style>
  <w:style w:type="paragraph" w:customStyle="1" w:styleId="afff4">
    <w:name w:val="标准书眉_奇数页"/>
    <w:next w:val="afc"/>
    <w:qFormat/>
    <w:pPr>
      <w:tabs>
        <w:tab w:val="center" w:pos="4154"/>
        <w:tab w:val="right" w:pos="8306"/>
      </w:tabs>
      <w:spacing w:after="220"/>
      <w:jc w:val="right"/>
    </w:pPr>
    <w:rPr>
      <w:rFonts w:ascii="黑体" w:eastAsia="黑体"/>
      <w:sz w:val="21"/>
      <w:szCs w:val="21"/>
    </w:rPr>
  </w:style>
  <w:style w:type="paragraph" w:customStyle="1" w:styleId="afff5">
    <w:name w:val="章标题"/>
    <w:next w:val="affa"/>
    <w:qFormat/>
    <w:pPr>
      <w:spacing w:beforeLines="100" w:afterLines="100"/>
      <w:jc w:val="both"/>
      <w:outlineLvl w:val="1"/>
    </w:pPr>
    <w:rPr>
      <w:rFonts w:ascii="黑体" w:eastAsia="黑体"/>
      <w:sz w:val="21"/>
    </w:rPr>
  </w:style>
  <w:style w:type="paragraph" w:customStyle="1" w:styleId="afff6">
    <w:name w:val="二级条标题"/>
    <w:basedOn w:val="afff2"/>
    <w:next w:val="affa"/>
    <w:qFormat/>
    <w:pPr>
      <w:spacing w:before="50" w:after="50"/>
      <w:outlineLvl w:val="3"/>
    </w:pPr>
  </w:style>
  <w:style w:type="paragraph" w:customStyle="1" w:styleId="21">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6">
    <w:name w:val="列项——（一级）"/>
    <w:qFormat/>
    <w:pPr>
      <w:widowControl w:val="0"/>
      <w:numPr>
        <w:numId w:val="2"/>
      </w:numPr>
      <w:jc w:val="both"/>
    </w:pPr>
    <w:rPr>
      <w:rFonts w:ascii="宋体"/>
      <w:sz w:val="21"/>
    </w:rPr>
  </w:style>
  <w:style w:type="paragraph" w:customStyle="1" w:styleId="a7">
    <w:name w:val="列项●（二级）"/>
    <w:qFormat/>
    <w:pPr>
      <w:numPr>
        <w:ilvl w:val="1"/>
        <w:numId w:val="2"/>
      </w:numPr>
      <w:tabs>
        <w:tab w:val="left" w:pos="840"/>
      </w:tabs>
      <w:jc w:val="both"/>
    </w:pPr>
    <w:rPr>
      <w:rFonts w:ascii="宋体"/>
      <w:sz w:val="21"/>
    </w:rPr>
  </w:style>
  <w:style w:type="paragraph" w:customStyle="1" w:styleId="afff7">
    <w:name w:val="目次、标准名称标题"/>
    <w:basedOn w:val="afc"/>
    <w:next w:val="aff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8">
    <w:name w:val="三级条标题"/>
    <w:basedOn w:val="afff6"/>
    <w:next w:val="affa"/>
    <w:qFormat/>
    <w:pPr>
      <w:outlineLvl w:val="4"/>
    </w:pPr>
  </w:style>
  <w:style w:type="paragraph" w:customStyle="1" w:styleId="a1">
    <w:name w:val="示例"/>
    <w:next w:val="afff9"/>
    <w:qFormat/>
    <w:pPr>
      <w:widowControl w:val="0"/>
      <w:numPr>
        <w:numId w:val="3"/>
      </w:numPr>
      <w:jc w:val="both"/>
    </w:pPr>
    <w:rPr>
      <w:rFonts w:ascii="宋体"/>
      <w:sz w:val="18"/>
      <w:szCs w:val="18"/>
    </w:rPr>
  </w:style>
  <w:style w:type="paragraph" w:customStyle="1" w:styleId="afff9">
    <w:name w:val="示例内容"/>
    <w:qFormat/>
    <w:pPr>
      <w:ind w:firstLineChars="200" w:firstLine="200"/>
    </w:pPr>
    <w:rPr>
      <w:rFonts w:ascii="宋体"/>
      <w:sz w:val="18"/>
      <w:szCs w:val="18"/>
    </w:rPr>
  </w:style>
  <w:style w:type="paragraph" w:customStyle="1" w:styleId="ab">
    <w:name w:val="数字编号列项（二级）"/>
    <w:qFormat/>
    <w:pPr>
      <w:numPr>
        <w:ilvl w:val="1"/>
        <w:numId w:val="4"/>
      </w:numPr>
      <w:jc w:val="both"/>
    </w:pPr>
    <w:rPr>
      <w:rFonts w:ascii="宋体"/>
      <w:sz w:val="21"/>
    </w:rPr>
  </w:style>
  <w:style w:type="paragraph" w:customStyle="1" w:styleId="afffa">
    <w:name w:val="四级条标题"/>
    <w:basedOn w:val="afff8"/>
    <w:next w:val="affa"/>
    <w:qFormat/>
    <w:pPr>
      <w:outlineLvl w:val="5"/>
    </w:pPr>
  </w:style>
  <w:style w:type="paragraph" w:customStyle="1" w:styleId="afffb">
    <w:name w:val="五级条标题"/>
    <w:basedOn w:val="afffa"/>
    <w:next w:val="affa"/>
    <w:qFormat/>
    <w:pPr>
      <w:outlineLvl w:val="6"/>
    </w:pPr>
  </w:style>
  <w:style w:type="paragraph" w:customStyle="1" w:styleId="afb">
    <w:name w:val="注："/>
    <w:next w:val="affa"/>
    <w:qFormat/>
    <w:pPr>
      <w:widowControl w:val="0"/>
      <w:numPr>
        <w:numId w:val="5"/>
      </w:numPr>
      <w:autoSpaceDE w:val="0"/>
      <w:autoSpaceDN w:val="0"/>
      <w:jc w:val="both"/>
    </w:pPr>
    <w:rPr>
      <w:rFonts w:ascii="宋体"/>
      <w:sz w:val="18"/>
      <w:szCs w:val="18"/>
    </w:rPr>
  </w:style>
  <w:style w:type="paragraph" w:customStyle="1" w:styleId="a">
    <w:name w:val="注×："/>
    <w:qFormat/>
    <w:pPr>
      <w:widowControl w:val="0"/>
      <w:numPr>
        <w:numId w:val="6"/>
      </w:numPr>
      <w:autoSpaceDE w:val="0"/>
      <w:autoSpaceDN w:val="0"/>
      <w:jc w:val="both"/>
    </w:pPr>
    <w:rPr>
      <w:rFonts w:ascii="宋体"/>
      <w:sz w:val="18"/>
      <w:szCs w:val="18"/>
    </w:rPr>
  </w:style>
  <w:style w:type="paragraph" w:customStyle="1" w:styleId="aa">
    <w:name w:val="字母编号列项（一级）"/>
    <w:qFormat/>
    <w:pPr>
      <w:numPr>
        <w:numId w:val="4"/>
      </w:numPr>
      <w:jc w:val="both"/>
    </w:pPr>
    <w:rPr>
      <w:rFonts w:ascii="宋体"/>
      <w:sz w:val="21"/>
    </w:rPr>
  </w:style>
  <w:style w:type="paragraph" w:customStyle="1" w:styleId="a8">
    <w:name w:val="列项◆（三级）"/>
    <w:basedOn w:val="afc"/>
    <w:qFormat/>
    <w:pPr>
      <w:numPr>
        <w:ilvl w:val="2"/>
        <w:numId w:val="2"/>
      </w:numPr>
    </w:pPr>
    <w:rPr>
      <w:rFonts w:ascii="宋体"/>
      <w:szCs w:val="21"/>
    </w:rPr>
  </w:style>
  <w:style w:type="paragraph" w:customStyle="1" w:styleId="ac">
    <w:name w:val="编号列项（三级）"/>
    <w:qFormat/>
    <w:pPr>
      <w:numPr>
        <w:ilvl w:val="2"/>
        <w:numId w:val="4"/>
      </w:numPr>
    </w:pPr>
    <w:rPr>
      <w:rFonts w:ascii="宋体"/>
      <w:sz w:val="21"/>
    </w:rPr>
  </w:style>
  <w:style w:type="paragraph" w:customStyle="1" w:styleId="ad">
    <w:name w:val="示例×："/>
    <w:basedOn w:val="afff5"/>
    <w:qFormat/>
    <w:pPr>
      <w:numPr>
        <w:numId w:val="7"/>
      </w:numPr>
      <w:spacing w:beforeLines="0" w:afterLines="0"/>
      <w:outlineLvl w:val="9"/>
    </w:pPr>
    <w:rPr>
      <w:rFonts w:ascii="宋体" w:eastAsia="宋体"/>
      <w:sz w:val="18"/>
      <w:szCs w:val="18"/>
    </w:rPr>
  </w:style>
  <w:style w:type="paragraph" w:customStyle="1" w:styleId="afffc">
    <w:name w:val="二级无"/>
    <w:basedOn w:val="afff6"/>
    <w:qFormat/>
    <w:pPr>
      <w:spacing w:beforeLines="0" w:afterLines="0"/>
    </w:pPr>
    <w:rPr>
      <w:rFonts w:ascii="宋体" w:eastAsia="宋体"/>
    </w:rPr>
  </w:style>
  <w:style w:type="paragraph" w:customStyle="1" w:styleId="afffd">
    <w:name w:val="注：（正文）"/>
    <w:basedOn w:val="afb"/>
    <w:next w:val="affa"/>
    <w:qFormat/>
  </w:style>
  <w:style w:type="paragraph" w:customStyle="1" w:styleId="a3">
    <w:name w:val="注×：（正文）"/>
    <w:qFormat/>
    <w:pPr>
      <w:numPr>
        <w:numId w:val="8"/>
      </w:numPr>
      <w:jc w:val="both"/>
    </w:pPr>
    <w:rPr>
      <w:rFonts w:ascii="宋体"/>
      <w:sz w:val="18"/>
      <w:szCs w:val="18"/>
    </w:rPr>
  </w:style>
  <w:style w:type="paragraph" w:customStyle="1" w:styleId="afffe">
    <w:name w:val="标准标志"/>
    <w:next w:val="afc"/>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
    <w:name w:val="标准称谓"/>
    <w:next w:val="afc"/>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0">
    <w:name w:val="标准书脚_偶数页"/>
    <w:qFormat/>
    <w:pPr>
      <w:spacing w:before="120"/>
      <w:ind w:left="221"/>
    </w:pPr>
    <w:rPr>
      <w:rFonts w:ascii="宋体"/>
      <w:sz w:val="18"/>
      <w:szCs w:val="18"/>
    </w:rPr>
  </w:style>
  <w:style w:type="paragraph" w:customStyle="1" w:styleId="affff1">
    <w:name w:val="标准书眉_偶数页"/>
    <w:basedOn w:val="afff4"/>
    <w:next w:val="afc"/>
    <w:qFormat/>
    <w:pPr>
      <w:jc w:val="left"/>
    </w:pPr>
  </w:style>
  <w:style w:type="paragraph" w:customStyle="1" w:styleId="affff2">
    <w:name w:val="标准书眉一"/>
    <w:qFormat/>
    <w:pPr>
      <w:jc w:val="both"/>
    </w:pPr>
  </w:style>
  <w:style w:type="paragraph" w:customStyle="1" w:styleId="affff3">
    <w:name w:val="参考文献"/>
    <w:basedOn w:val="afc"/>
    <w:next w:val="aff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4">
    <w:name w:val="参考文献、索引标题"/>
    <w:basedOn w:val="afc"/>
    <w:next w:val="affa"/>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5">
    <w:name w:val="发布"/>
    <w:qFormat/>
    <w:rPr>
      <w:rFonts w:ascii="黑体" w:eastAsia="黑体"/>
      <w:spacing w:val="85"/>
      <w:w w:val="100"/>
      <w:position w:val="3"/>
      <w:sz w:val="28"/>
      <w:szCs w:val="28"/>
    </w:rPr>
  </w:style>
  <w:style w:type="paragraph" w:customStyle="1" w:styleId="affff6">
    <w:name w:val="发布部门"/>
    <w:next w:val="affa"/>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7">
    <w:name w:val="发布日期"/>
    <w:qFormat/>
    <w:pPr>
      <w:framePr w:w="3997" w:h="471" w:hRule="exact" w:vSpace="181" w:wrap="around" w:hAnchor="page" w:x="7089" w:y="14097" w:anchorLock="1"/>
    </w:pPr>
    <w:rPr>
      <w:rFonts w:eastAsia="黑体"/>
      <w:sz w:val="28"/>
    </w:rPr>
  </w:style>
  <w:style w:type="paragraph" w:customStyle="1" w:styleId="affff8">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f9">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a">
    <w:name w:val="封面标准英文名称"/>
    <w:basedOn w:val="affff9"/>
    <w:qFormat/>
    <w:pPr>
      <w:framePr w:wrap="around"/>
      <w:spacing w:before="370" w:line="400" w:lineRule="exact"/>
    </w:pPr>
    <w:rPr>
      <w:rFonts w:ascii="Times New Roman"/>
      <w:sz w:val="28"/>
      <w:szCs w:val="28"/>
    </w:rPr>
  </w:style>
  <w:style w:type="paragraph" w:customStyle="1" w:styleId="affffb">
    <w:name w:val="封面一致性程度标识"/>
    <w:basedOn w:val="affffa"/>
    <w:qFormat/>
    <w:pPr>
      <w:framePr w:wrap="around"/>
      <w:spacing w:before="440"/>
    </w:pPr>
    <w:rPr>
      <w:rFonts w:ascii="宋体" w:eastAsia="宋体"/>
    </w:rPr>
  </w:style>
  <w:style w:type="paragraph" w:customStyle="1" w:styleId="affffc">
    <w:name w:val="封面标准文稿类别"/>
    <w:basedOn w:val="affffb"/>
    <w:qFormat/>
    <w:pPr>
      <w:framePr w:wrap="around"/>
      <w:spacing w:after="160" w:line="240" w:lineRule="auto"/>
    </w:pPr>
    <w:rPr>
      <w:sz w:val="24"/>
    </w:rPr>
  </w:style>
  <w:style w:type="paragraph" w:customStyle="1" w:styleId="affffd">
    <w:name w:val="封面标准文稿编辑信息"/>
    <w:basedOn w:val="affffc"/>
    <w:qFormat/>
    <w:pPr>
      <w:framePr w:wrap="around"/>
      <w:spacing w:before="180" w:line="180" w:lineRule="exact"/>
    </w:pPr>
    <w:rPr>
      <w:sz w:val="21"/>
    </w:rPr>
  </w:style>
  <w:style w:type="paragraph" w:customStyle="1" w:styleId="affffe">
    <w:name w:val="封面正文"/>
    <w:qFormat/>
    <w:pPr>
      <w:jc w:val="both"/>
    </w:pPr>
  </w:style>
  <w:style w:type="paragraph" w:customStyle="1" w:styleId="af2">
    <w:name w:val="附录标识"/>
    <w:basedOn w:val="afc"/>
    <w:next w:val="affa"/>
    <w:qFormat/>
    <w:pPr>
      <w:keepNext/>
      <w:widowControl/>
      <w:numPr>
        <w:numId w:val="9"/>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
    <w:name w:val="附录标题"/>
    <w:basedOn w:val="affa"/>
    <w:next w:val="affa"/>
    <w:qFormat/>
    <w:pPr>
      <w:ind w:firstLineChars="0" w:firstLine="0"/>
      <w:jc w:val="center"/>
    </w:pPr>
    <w:rPr>
      <w:rFonts w:ascii="黑体" w:eastAsia="黑体"/>
    </w:rPr>
  </w:style>
  <w:style w:type="paragraph" w:customStyle="1" w:styleId="af">
    <w:name w:val="附录表标号"/>
    <w:basedOn w:val="afc"/>
    <w:next w:val="affa"/>
    <w:qFormat/>
    <w:pPr>
      <w:numPr>
        <w:numId w:val="10"/>
      </w:numPr>
      <w:tabs>
        <w:tab w:val="clear" w:pos="0"/>
      </w:tabs>
      <w:spacing w:line="14" w:lineRule="exact"/>
      <w:ind w:left="811" w:hanging="448"/>
      <w:jc w:val="center"/>
      <w:outlineLvl w:val="0"/>
    </w:pPr>
    <w:rPr>
      <w:color w:val="FFFFFF"/>
    </w:rPr>
  </w:style>
  <w:style w:type="paragraph" w:customStyle="1" w:styleId="af0">
    <w:name w:val="附录表标题"/>
    <w:basedOn w:val="afc"/>
    <w:next w:val="affa"/>
    <w:qFormat/>
    <w:pPr>
      <w:numPr>
        <w:ilvl w:val="1"/>
        <w:numId w:val="10"/>
      </w:numPr>
      <w:tabs>
        <w:tab w:val="left" w:pos="180"/>
      </w:tabs>
      <w:spacing w:beforeLines="50" w:afterLines="50"/>
      <w:ind w:left="0" w:firstLine="0"/>
      <w:jc w:val="center"/>
    </w:pPr>
    <w:rPr>
      <w:rFonts w:ascii="黑体" w:eastAsia="黑体"/>
      <w:szCs w:val="21"/>
    </w:rPr>
  </w:style>
  <w:style w:type="paragraph" w:customStyle="1" w:styleId="af5">
    <w:name w:val="附录二级条标题"/>
    <w:basedOn w:val="afc"/>
    <w:next w:val="affa"/>
    <w:qFormat/>
    <w:pPr>
      <w:widowControl/>
      <w:numPr>
        <w:ilvl w:val="3"/>
        <w:numId w:val="9"/>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f0">
    <w:name w:val="附录二级无"/>
    <w:basedOn w:val="af5"/>
    <w:qFormat/>
    <w:pPr>
      <w:tabs>
        <w:tab w:val="clear" w:pos="360"/>
      </w:tabs>
      <w:spacing w:beforeLines="0" w:afterLines="0"/>
    </w:pPr>
    <w:rPr>
      <w:rFonts w:ascii="宋体" w:eastAsia="宋体"/>
      <w:szCs w:val="21"/>
    </w:rPr>
  </w:style>
  <w:style w:type="paragraph" w:customStyle="1" w:styleId="afffff1">
    <w:name w:val="附录公式"/>
    <w:basedOn w:val="affa"/>
    <w:next w:val="affa"/>
    <w:link w:val="Char0"/>
    <w:qFormat/>
  </w:style>
  <w:style w:type="character" w:customStyle="1" w:styleId="Char0">
    <w:name w:val="附录公式 Char"/>
    <w:basedOn w:val="Char"/>
    <w:link w:val="afffff1"/>
    <w:qFormat/>
    <w:rPr>
      <w:rFonts w:ascii="宋体"/>
      <w:sz w:val="21"/>
      <w:lang w:val="en-US" w:eastAsia="zh-CN" w:bidi="ar-SA"/>
    </w:rPr>
  </w:style>
  <w:style w:type="paragraph" w:customStyle="1" w:styleId="afffff2">
    <w:name w:val="附录公式编号制表符"/>
    <w:basedOn w:val="afc"/>
    <w:next w:val="affa"/>
    <w:qFormat/>
    <w:pPr>
      <w:widowControl/>
      <w:tabs>
        <w:tab w:val="center" w:pos="4201"/>
        <w:tab w:val="right" w:leader="dot" w:pos="9298"/>
      </w:tabs>
      <w:autoSpaceDE w:val="0"/>
      <w:autoSpaceDN w:val="0"/>
    </w:pPr>
    <w:rPr>
      <w:rFonts w:ascii="宋体"/>
      <w:kern w:val="0"/>
      <w:szCs w:val="20"/>
    </w:rPr>
  </w:style>
  <w:style w:type="paragraph" w:customStyle="1" w:styleId="af6">
    <w:name w:val="附录三级条标题"/>
    <w:basedOn w:val="af5"/>
    <w:next w:val="affa"/>
    <w:qFormat/>
    <w:pPr>
      <w:numPr>
        <w:ilvl w:val="4"/>
      </w:numPr>
      <w:outlineLvl w:val="4"/>
    </w:pPr>
  </w:style>
  <w:style w:type="paragraph" w:customStyle="1" w:styleId="afffff3">
    <w:name w:val="附录三级无"/>
    <w:basedOn w:val="af6"/>
    <w:qFormat/>
    <w:pPr>
      <w:tabs>
        <w:tab w:val="clear" w:pos="360"/>
      </w:tabs>
      <w:spacing w:beforeLines="0" w:afterLines="0"/>
    </w:pPr>
    <w:rPr>
      <w:rFonts w:ascii="宋体" w:eastAsia="宋体"/>
      <w:szCs w:val="21"/>
    </w:rPr>
  </w:style>
  <w:style w:type="paragraph" w:customStyle="1" w:styleId="afa">
    <w:name w:val="附录数字编号列项（二级）"/>
    <w:qFormat/>
    <w:pPr>
      <w:numPr>
        <w:ilvl w:val="1"/>
        <w:numId w:val="11"/>
      </w:numPr>
    </w:pPr>
    <w:rPr>
      <w:rFonts w:ascii="宋体"/>
      <w:sz w:val="21"/>
    </w:rPr>
  </w:style>
  <w:style w:type="paragraph" w:customStyle="1" w:styleId="af7">
    <w:name w:val="附录四级条标题"/>
    <w:basedOn w:val="af6"/>
    <w:next w:val="affa"/>
    <w:qFormat/>
    <w:pPr>
      <w:numPr>
        <w:ilvl w:val="5"/>
      </w:numPr>
      <w:outlineLvl w:val="5"/>
    </w:pPr>
  </w:style>
  <w:style w:type="paragraph" w:customStyle="1" w:styleId="afffff4">
    <w:name w:val="附录四级无"/>
    <w:basedOn w:val="af7"/>
    <w:qFormat/>
    <w:pPr>
      <w:tabs>
        <w:tab w:val="clear" w:pos="360"/>
      </w:tabs>
      <w:spacing w:beforeLines="0" w:afterLines="0"/>
    </w:pPr>
    <w:rPr>
      <w:rFonts w:ascii="宋体" w:eastAsia="宋体"/>
      <w:szCs w:val="21"/>
    </w:rPr>
  </w:style>
  <w:style w:type="paragraph" w:customStyle="1" w:styleId="a4">
    <w:name w:val="附录图标号"/>
    <w:basedOn w:val="afc"/>
    <w:qFormat/>
    <w:pPr>
      <w:keepNext/>
      <w:pageBreakBefore/>
      <w:widowControl/>
      <w:numPr>
        <w:numId w:val="12"/>
      </w:numPr>
      <w:spacing w:line="14" w:lineRule="exact"/>
      <w:ind w:left="0" w:firstLine="363"/>
      <w:jc w:val="center"/>
      <w:outlineLvl w:val="0"/>
    </w:pPr>
    <w:rPr>
      <w:color w:val="FFFFFF"/>
    </w:rPr>
  </w:style>
  <w:style w:type="paragraph" w:customStyle="1" w:styleId="a5">
    <w:name w:val="附录图标题"/>
    <w:basedOn w:val="afc"/>
    <w:next w:val="affa"/>
    <w:qFormat/>
    <w:pPr>
      <w:numPr>
        <w:ilvl w:val="1"/>
        <w:numId w:val="12"/>
      </w:numPr>
      <w:tabs>
        <w:tab w:val="left" w:pos="363"/>
      </w:tabs>
      <w:spacing w:beforeLines="50" w:afterLines="50"/>
      <w:ind w:left="0" w:firstLine="0"/>
      <w:jc w:val="center"/>
    </w:pPr>
    <w:rPr>
      <w:rFonts w:ascii="黑体" w:eastAsia="黑体"/>
      <w:szCs w:val="21"/>
    </w:rPr>
  </w:style>
  <w:style w:type="paragraph" w:customStyle="1" w:styleId="af8">
    <w:name w:val="附录五级条标题"/>
    <w:basedOn w:val="af7"/>
    <w:next w:val="affa"/>
    <w:qFormat/>
    <w:pPr>
      <w:numPr>
        <w:ilvl w:val="6"/>
      </w:numPr>
      <w:outlineLvl w:val="6"/>
    </w:pPr>
  </w:style>
  <w:style w:type="paragraph" w:customStyle="1" w:styleId="afffff5">
    <w:name w:val="附录五级无"/>
    <w:basedOn w:val="af8"/>
    <w:qFormat/>
    <w:pPr>
      <w:tabs>
        <w:tab w:val="clear" w:pos="360"/>
      </w:tabs>
      <w:spacing w:beforeLines="0" w:afterLines="0"/>
    </w:pPr>
    <w:rPr>
      <w:rFonts w:ascii="宋体" w:eastAsia="宋体"/>
      <w:szCs w:val="21"/>
    </w:rPr>
  </w:style>
  <w:style w:type="paragraph" w:customStyle="1" w:styleId="af3">
    <w:name w:val="附录章标题"/>
    <w:next w:val="affa"/>
    <w:qFormat/>
    <w:pPr>
      <w:numPr>
        <w:ilvl w:val="1"/>
        <w:numId w:val="9"/>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4">
    <w:name w:val="附录一级条标题"/>
    <w:basedOn w:val="af3"/>
    <w:next w:val="affa"/>
    <w:qFormat/>
    <w:pPr>
      <w:numPr>
        <w:ilvl w:val="2"/>
      </w:numPr>
      <w:autoSpaceDN w:val="0"/>
      <w:spacing w:beforeLines="50" w:afterLines="50"/>
      <w:outlineLvl w:val="2"/>
    </w:pPr>
  </w:style>
  <w:style w:type="paragraph" w:customStyle="1" w:styleId="afffff6">
    <w:name w:val="附录一级无"/>
    <w:basedOn w:val="af4"/>
    <w:qFormat/>
    <w:pPr>
      <w:tabs>
        <w:tab w:val="clear" w:pos="360"/>
      </w:tabs>
      <w:spacing w:beforeLines="0" w:afterLines="0"/>
    </w:pPr>
    <w:rPr>
      <w:rFonts w:ascii="宋体" w:eastAsia="宋体"/>
      <w:szCs w:val="21"/>
    </w:rPr>
  </w:style>
  <w:style w:type="paragraph" w:customStyle="1" w:styleId="af9">
    <w:name w:val="附录字母编号列项（一级）"/>
    <w:qFormat/>
    <w:pPr>
      <w:numPr>
        <w:numId w:val="11"/>
      </w:numPr>
    </w:pPr>
    <w:rPr>
      <w:rFonts w:ascii="宋体"/>
      <w:sz w:val="21"/>
    </w:rPr>
  </w:style>
  <w:style w:type="paragraph" w:customStyle="1" w:styleId="afffff7">
    <w:name w:val="列项说明"/>
    <w:basedOn w:val="afc"/>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8">
    <w:name w:val="列项说明数字编号"/>
    <w:qFormat/>
    <w:pPr>
      <w:ind w:leftChars="400" w:left="600" w:hangingChars="200" w:hanging="200"/>
    </w:pPr>
    <w:rPr>
      <w:rFonts w:ascii="宋体"/>
      <w:sz w:val="21"/>
    </w:rPr>
  </w:style>
  <w:style w:type="paragraph" w:customStyle="1" w:styleId="afffff9">
    <w:name w:val="目次、索引正文"/>
    <w:qFormat/>
    <w:pPr>
      <w:spacing w:line="320" w:lineRule="exact"/>
      <w:jc w:val="both"/>
    </w:pPr>
    <w:rPr>
      <w:rFonts w:ascii="宋体"/>
      <w:sz w:val="21"/>
    </w:rPr>
  </w:style>
  <w:style w:type="paragraph" w:customStyle="1" w:styleId="afffffa">
    <w:name w:val="其他标准标志"/>
    <w:basedOn w:val="afffe"/>
    <w:qFormat/>
    <w:pPr>
      <w:framePr w:w="6101" w:wrap="around" w:vAnchor="page" w:hAnchor="page" w:x="4673" w:y="942"/>
    </w:pPr>
    <w:rPr>
      <w:w w:val="130"/>
    </w:rPr>
  </w:style>
  <w:style w:type="paragraph" w:customStyle="1" w:styleId="afffffb">
    <w:name w:val="其他标准称谓"/>
    <w:next w:val="afc"/>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c">
    <w:name w:val="其他发布部门"/>
    <w:basedOn w:val="affff6"/>
    <w:qFormat/>
    <w:pPr>
      <w:framePr w:wrap="around" w:y="15310"/>
      <w:spacing w:line="0" w:lineRule="atLeast"/>
    </w:pPr>
    <w:rPr>
      <w:rFonts w:ascii="黑体" w:eastAsia="黑体"/>
      <w:b w:val="0"/>
    </w:rPr>
  </w:style>
  <w:style w:type="paragraph" w:customStyle="1" w:styleId="afffffd">
    <w:name w:val="前言、引言标题"/>
    <w:next w:val="affa"/>
    <w:qFormat/>
    <w:pPr>
      <w:keepNext/>
      <w:pageBreakBefore/>
      <w:shd w:val="clear" w:color="FFFFFF" w:fill="FFFFFF"/>
      <w:spacing w:before="640" w:after="560"/>
      <w:jc w:val="center"/>
      <w:outlineLvl w:val="0"/>
    </w:pPr>
    <w:rPr>
      <w:rFonts w:ascii="黑体" w:eastAsia="黑体"/>
      <w:sz w:val="32"/>
    </w:rPr>
  </w:style>
  <w:style w:type="paragraph" w:customStyle="1" w:styleId="afffffe">
    <w:name w:val="三级无"/>
    <w:basedOn w:val="afff8"/>
    <w:qFormat/>
    <w:pPr>
      <w:spacing w:beforeLines="0" w:afterLines="0"/>
    </w:pPr>
    <w:rPr>
      <w:rFonts w:ascii="宋体" w:eastAsia="宋体"/>
    </w:rPr>
  </w:style>
  <w:style w:type="paragraph" w:customStyle="1" w:styleId="affffff">
    <w:name w:val="实施日期"/>
    <w:basedOn w:val="affff7"/>
    <w:qFormat/>
    <w:pPr>
      <w:framePr w:wrap="around" w:vAnchor="page" w:hAnchor="text"/>
      <w:jc w:val="right"/>
    </w:pPr>
  </w:style>
  <w:style w:type="paragraph" w:customStyle="1" w:styleId="affffff0">
    <w:name w:val="示例后文字"/>
    <w:basedOn w:val="affa"/>
    <w:next w:val="affa"/>
    <w:qFormat/>
    <w:pPr>
      <w:ind w:firstLine="360"/>
    </w:pPr>
    <w:rPr>
      <w:sz w:val="18"/>
    </w:rPr>
  </w:style>
  <w:style w:type="paragraph" w:customStyle="1" w:styleId="a0">
    <w:name w:val="首示例"/>
    <w:next w:val="affa"/>
    <w:link w:val="Char1"/>
    <w:qFormat/>
    <w:pPr>
      <w:numPr>
        <w:numId w:val="13"/>
      </w:numPr>
      <w:tabs>
        <w:tab w:val="left" w:pos="360"/>
      </w:tabs>
      <w:ind w:firstLine="0"/>
    </w:pPr>
    <w:rPr>
      <w:rFonts w:ascii="宋体" w:hAnsi="宋体"/>
      <w:kern w:val="2"/>
      <w:sz w:val="18"/>
      <w:szCs w:val="18"/>
    </w:rPr>
  </w:style>
  <w:style w:type="character" w:customStyle="1" w:styleId="Char1">
    <w:name w:val="首示例 Char"/>
    <w:link w:val="a0"/>
    <w:qFormat/>
    <w:rPr>
      <w:rFonts w:ascii="宋体" w:hAnsi="宋体"/>
      <w:kern w:val="2"/>
      <w:sz w:val="18"/>
      <w:szCs w:val="18"/>
      <w:lang w:val="en-US" w:eastAsia="zh-CN" w:bidi="ar-SA"/>
    </w:rPr>
  </w:style>
  <w:style w:type="paragraph" w:customStyle="1" w:styleId="affffff1">
    <w:name w:val="四级无"/>
    <w:basedOn w:val="afffa"/>
    <w:qFormat/>
    <w:pPr>
      <w:spacing w:beforeLines="0" w:afterLines="0"/>
    </w:pPr>
    <w:rPr>
      <w:rFonts w:ascii="宋体" w:eastAsia="宋体"/>
    </w:rPr>
  </w:style>
  <w:style w:type="paragraph" w:customStyle="1" w:styleId="affffff2">
    <w:name w:val="条文脚注"/>
    <w:basedOn w:val="a9"/>
    <w:qFormat/>
    <w:pPr>
      <w:numPr>
        <w:numId w:val="0"/>
      </w:numPr>
      <w:jc w:val="both"/>
    </w:pPr>
  </w:style>
  <w:style w:type="paragraph" w:customStyle="1" w:styleId="affffff3">
    <w:name w:val="图标脚注说明"/>
    <w:basedOn w:val="affa"/>
    <w:qFormat/>
    <w:pPr>
      <w:ind w:left="840" w:firstLineChars="0" w:hanging="420"/>
    </w:pPr>
    <w:rPr>
      <w:sz w:val="18"/>
      <w:szCs w:val="18"/>
    </w:rPr>
  </w:style>
  <w:style w:type="paragraph" w:customStyle="1" w:styleId="a2">
    <w:name w:val="图表脚注说明"/>
    <w:basedOn w:val="afc"/>
    <w:qFormat/>
    <w:pPr>
      <w:numPr>
        <w:numId w:val="14"/>
      </w:numPr>
    </w:pPr>
    <w:rPr>
      <w:rFonts w:ascii="宋体"/>
      <w:sz w:val="18"/>
      <w:szCs w:val="18"/>
    </w:rPr>
  </w:style>
  <w:style w:type="paragraph" w:customStyle="1" w:styleId="affffff4">
    <w:name w:val="图的脚注"/>
    <w:next w:val="affa"/>
    <w:qFormat/>
    <w:pPr>
      <w:widowControl w:val="0"/>
      <w:ind w:leftChars="200" w:left="840" w:hangingChars="200" w:hanging="420"/>
      <w:jc w:val="both"/>
    </w:pPr>
    <w:rPr>
      <w:rFonts w:ascii="宋体"/>
      <w:sz w:val="18"/>
    </w:rPr>
  </w:style>
  <w:style w:type="paragraph" w:customStyle="1" w:styleId="affffff5">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6">
    <w:name w:val="五级无"/>
    <w:basedOn w:val="afffb"/>
    <w:qFormat/>
    <w:pPr>
      <w:spacing w:beforeLines="0" w:afterLines="0"/>
    </w:pPr>
    <w:rPr>
      <w:rFonts w:ascii="宋体" w:eastAsia="宋体"/>
    </w:rPr>
  </w:style>
  <w:style w:type="paragraph" w:customStyle="1" w:styleId="affffff7">
    <w:name w:val="一级无"/>
    <w:basedOn w:val="afff2"/>
    <w:qFormat/>
    <w:pPr>
      <w:spacing w:beforeLines="0" w:afterLines="0"/>
    </w:pPr>
    <w:rPr>
      <w:rFonts w:ascii="宋体" w:eastAsia="宋体"/>
    </w:rPr>
  </w:style>
  <w:style w:type="character" w:customStyle="1" w:styleId="12">
    <w:name w:val="已访问的超链接1"/>
    <w:qFormat/>
    <w:rPr>
      <w:color w:val="800080"/>
      <w:u w:val="single"/>
    </w:rPr>
  </w:style>
  <w:style w:type="paragraph" w:customStyle="1" w:styleId="af1">
    <w:name w:val="正文表标题"/>
    <w:next w:val="affa"/>
    <w:qFormat/>
    <w:pPr>
      <w:numPr>
        <w:numId w:val="15"/>
      </w:numPr>
      <w:tabs>
        <w:tab w:val="left" w:pos="360"/>
      </w:tabs>
      <w:spacing w:beforeLines="50" w:afterLines="50"/>
      <w:jc w:val="center"/>
    </w:pPr>
    <w:rPr>
      <w:rFonts w:ascii="黑体" w:eastAsia="黑体"/>
      <w:sz w:val="21"/>
    </w:rPr>
  </w:style>
  <w:style w:type="paragraph" w:customStyle="1" w:styleId="affffff8">
    <w:name w:val="正文公式编号制表符"/>
    <w:basedOn w:val="affa"/>
    <w:next w:val="affa"/>
    <w:qFormat/>
    <w:pPr>
      <w:ind w:firstLineChars="0" w:firstLine="0"/>
    </w:pPr>
  </w:style>
  <w:style w:type="paragraph" w:customStyle="1" w:styleId="ae">
    <w:name w:val="正文图标题"/>
    <w:next w:val="affa"/>
    <w:qFormat/>
    <w:pPr>
      <w:numPr>
        <w:numId w:val="16"/>
      </w:numPr>
      <w:tabs>
        <w:tab w:val="left" w:pos="360"/>
      </w:tabs>
      <w:spacing w:beforeLines="50" w:afterLines="50"/>
      <w:jc w:val="center"/>
    </w:pPr>
    <w:rPr>
      <w:rFonts w:ascii="黑体" w:eastAsia="黑体"/>
      <w:sz w:val="21"/>
    </w:rPr>
  </w:style>
  <w:style w:type="paragraph" w:customStyle="1" w:styleId="affffff9">
    <w:name w:val="终结线"/>
    <w:basedOn w:val="afc"/>
    <w:qFormat/>
    <w:pPr>
      <w:framePr w:hSpace="181" w:vSpace="181" w:wrap="around" w:vAnchor="text" w:hAnchor="margin" w:xAlign="center" w:y="285"/>
    </w:pPr>
  </w:style>
  <w:style w:type="paragraph" w:customStyle="1" w:styleId="affffffa">
    <w:name w:val="其他发布日期"/>
    <w:basedOn w:val="affff7"/>
    <w:qFormat/>
    <w:pPr>
      <w:framePr w:wrap="around" w:vAnchor="page" w:hAnchor="text" w:x="1419"/>
    </w:pPr>
  </w:style>
  <w:style w:type="paragraph" w:customStyle="1" w:styleId="affffffb">
    <w:name w:val="其他实施日期"/>
    <w:basedOn w:val="affffff"/>
    <w:qFormat/>
    <w:pPr>
      <w:framePr w:wrap="around"/>
    </w:pPr>
  </w:style>
  <w:style w:type="paragraph" w:customStyle="1" w:styleId="22">
    <w:name w:val="封面标准名称2"/>
    <w:basedOn w:val="affff9"/>
    <w:qFormat/>
    <w:pPr>
      <w:framePr w:wrap="around" w:y="4469"/>
      <w:spacing w:beforeLines="630"/>
    </w:pPr>
  </w:style>
  <w:style w:type="paragraph" w:customStyle="1" w:styleId="23">
    <w:name w:val="封面标准英文名称2"/>
    <w:basedOn w:val="affffa"/>
    <w:qFormat/>
    <w:pPr>
      <w:framePr w:wrap="around" w:y="4469"/>
    </w:pPr>
  </w:style>
  <w:style w:type="paragraph" w:customStyle="1" w:styleId="24">
    <w:name w:val="封面一致性程度标识2"/>
    <w:basedOn w:val="affffb"/>
    <w:qFormat/>
    <w:pPr>
      <w:framePr w:wrap="around" w:y="4469"/>
    </w:pPr>
  </w:style>
  <w:style w:type="paragraph" w:customStyle="1" w:styleId="25">
    <w:name w:val="封面标准文稿类别2"/>
    <w:basedOn w:val="affffc"/>
    <w:qFormat/>
    <w:pPr>
      <w:framePr w:wrap="around" w:y="4469"/>
    </w:pPr>
  </w:style>
  <w:style w:type="paragraph" w:customStyle="1" w:styleId="26">
    <w:name w:val="封面标准文稿编辑信息2"/>
    <w:basedOn w:val="affffd"/>
    <w:qFormat/>
    <w:pPr>
      <w:framePr w:wrap="around" w:y="4469"/>
    </w:pPr>
  </w:style>
  <w:style w:type="character" w:customStyle="1" w:styleId="aff6">
    <w:name w:val="批注框文本 字符"/>
    <w:basedOn w:val="afd"/>
    <w:link w:val="aff5"/>
    <w:qFormat/>
    <w:rPr>
      <w:kern w:val="2"/>
      <w:sz w:val="18"/>
      <w:szCs w:val="18"/>
    </w:rPr>
  </w:style>
  <w:style w:type="paragraph" w:styleId="affffffc">
    <w:name w:val="List Paragraph"/>
    <w:basedOn w:val="afc"/>
    <w:uiPriority w:val="99"/>
    <w:pPr>
      <w:ind w:firstLineChars="200" w:firstLine="420"/>
    </w:pPr>
  </w:style>
  <w:style w:type="character" w:customStyle="1" w:styleId="aff3">
    <w:name w:val="批注文字 字符"/>
    <w:basedOn w:val="afd"/>
    <w:link w:val="aff2"/>
    <w:rPr>
      <w:kern w:val="2"/>
      <w:sz w:val="21"/>
      <w:szCs w:val="24"/>
    </w:rPr>
  </w:style>
  <w:style w:type="character" w:customStyle="1" w:styleId="affc">
    <w:name w:val="批注主题 字符"/>
    <w:basedOn w:val="aff3"/>
    <w:link w:val="affb"/>
    <w:qFormat/>
    <w:rPr>
      <w:b/>
      <w:bCs/>
      <w:kern w:val="2"/>
      <w:sz w:val="21"/>
      <w:szCs w:val="24"/>
    </w:rPr>
  </w:style>
  <w:style w:type="character" w:styleId="affffffd">
    <w:name w:val="Placeholder Text"/>
    <w:basedOn w:val="afd"/>
    <w:uiPriority w:val="99"/>
    <w:semiHidden/>
    <w:qFormat/>
    <w:rPr>
      <w:color w:val="808080"/>
    </w:rPr>
  </w:style>
  <w:style w:type="paragraph" w:customStyle="1" w:styleId="affffffe">
    <w:name w:val="标准文件_段"/>
    <w:qFormat/>
    <w:pPr>
      <w:autoSpaceDE w:val="0"/>
      <w:autoSpaceDN w:val="0"/>
      <w:adjustRightInd w:val="0"/>
      <w:snapToGrid w:val="0"/>
      <w:spacing w:line="276" w:lineRule="auto"/>
      <w:ind w:rightChars="-50" w:right="-105"/>
      <w:jc w:val="both"/>
    </w:pPr>
    <w:rPr>
      <w:rFonts w:ascii="宋体"/>
      <w:spacing w:val="2"/>
      <w:sz w:val="21"/>
    </w:rPr>
  </w:style>
  <w:style w:type="paragraph" w:customStyle="1" w:styleId="afffffff">
    <w:name w:val="标准文件_字母编号列项（一级）"/>
    <w:qFormat/>
    <w:pPr>
      <w:tabs>
        <w:tab w:val="left" w:pos="839"/>
      </w:tabs>
      <w:ind w:left="839" w:hanging="419"/>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419</Words>
  <Characters>2393</Characters>
  <Application>Microsoft Office Word</Application>
  <DocSecurity>0</DocSecurity>
  <Lines>19</Lines>
  <Paragraphs>5</Paragraphs>
  <ScaleCrop>false</ScaleCrop>
  <Company>zle</Company>
  <LinksUpToDate>false</LinksUpToDate>
  <CharactersWithSpaces>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Jack Zhao</cp:lastModifiedBy>
  <cp:revision>39</cp:revision>
  <dcterms:created xsi:type="dcterms:W3CDTF">2026-04-13T05:49:00Z</dcterms:created>
  <dcterms:modified xsi:type="dcterms:W3CDTF">2026-05-29T04:03:00Z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4F60C93FEE3A4BA58CECC35F24FF627D</vt:lpwstr>
  </property>
  <property fmtid="{D5CDD505-2E9C-101B-9397-08002B2CF9AE}" pid="4" name="KSOTemplateDocerSaveRecord">
    <vt:lpwstr>eyJoZGlkIjoiZDNmYmM0MTU5MTM1MzUyMjRlNmE2NDU0OThjNWY3N2QiLCJ1c2VySWQiOiIxNjk1Nzg3NzA0In0=</vt:lpwstr>
  </property>
</Properties>
</file>